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D4D16" w14:textId="77777777" w:rsidR="00DB0A15" w:rsidRPr="00E527E9" w:rsidRDefault="00DB0A15" w:rsidP="00DB0A15">
      <w:pPr>
        <w:pStyle w:val="1"/>
        <w:shd w:val="clear" w:color="auto" w:fill="FFFFFF"/>
        <w:spacing w:before="0" w:beforeAutospacing="0" w:after="450" w:afterAutospacing="0"/>
        <w:jc w:val="center"/>
        <w:rPr>
          <w:bCs w:val="0"/>
          <w:sz w:val="32"/>
          <w:szCs w:val="32"/>
        </w:rPr>
      </w:pPr>
      <w:r w:rsidRPr="00E527E9">
        <w:rPr>
          <w:bCs w:val="0"/>
          <w:sz w:val="32"/>
          <w:szCs w:val="32"/>
        </w:rPr>
        <w:t>Информация об основных этапах обработки заявок юридических и физических лиц и индивидуальных предпринимателей на технологическое присоединение</w:t>
      </w:r>
    </w:p>
    <w:p w14:paraId="656F3F62" w14:textId="77777777" w:rsidR="00DB0A15" w:rsidRDefault="00DB0A15" w:rsidP="00DB0A15">
      <w:pPr>
        <w:ind w:firstLine="708"/>
        <w:jc w:val="both"/>
        <w:rPr>
          <w:rFonts w:ascii="Times New Roman" w:hAnsi="Times New Roman" w:cs="Times New Roman"/>
          <w:sz w:val="24"/>
          <w:szCs w:val="24"/>
        </w:rPr>
      </w:pPr>
      <w:r w:rsidRPr="00DB0A15">
        <w:rPr>
          <w:rFonts w:ascii="Times New Roman" w:hAnsi="Times New Roman" w:cs="Times New Roman"/>
          <w:sz w:val="24"/>
          <w:szCs w:val="24"/>
        </w:rPr>
        <w:t>При очном приеме заявки на площадке ЦОП и пунктов по работе с потребителями (далее ПРП) и заочном обращении через Личный кабинет потребителя, первичная и основная обработка заявки на технологическое присоединение осуществляется специалистами подразделения по взаимодействию с потребителями.</w:t>
      </w:r>
    </w:p>
    <w:p w14:paraId="7C0384D6" w14:textId="202FD0F0" w:rsidR="00DB0A15" w:rsidRDefault="00DB0A15" w:rsidP="00DB0A15">
      <w:pPr>
        <w:ind w:firstLine="708"/>
        <w:jc w:val="both"/>
        <w:rPr>
          <w:rFonts w:ascii="Times New Roman" w:hAnsi="Times New Roman" w:cs="Times New Roman"/>
          <w:sz w:val="24"/>
          <w:szCs w:val="24"/>
        </w:rPr>
      </w:pPr>
      <w:r w:rsidRPr="00DB0A15">
        <w:rPr>
          <w:rFonts w:ascii="Times New Roman" w:hAnsi="Times New Roman" w:cs="Times New Roman"/>
          <w:sz w:val="24"/>
          <w:szCs w:val="24"/>
        </w:rPr>
        <w:t>При приеме заявки через подразделение делопроизводства проверку соблюдения требований к форме, полноте сведений в заявке и наличие прилагаемых документов выполняют специалисты ответственного подразделения, установленного организационно-распорядительными документами филиала Общества.</w:t>
      </w:r>
    </w:p>
    <w:p w14:paraId="28BB064E" w14:textId="77DF7547" w:rsidR="00ED61BA" w:rsidRDefault="00DB0A15" w:rsidP="00DB0A15">
      <w:pPr>
        <w:ind w:firstLine="708"/>
        <w:jc w:val="both"/>
        <w:rPr>
          <w:rFonts w:ascii="Times New Roman" w:hAnsi="Times New Roman" w:cs="Times New Roman"/>
          <w:sz w:val="24"/>
          <w:szCs w:val="24"/>
        </w:rPr>
      </w:pPr>
      <w:r w:rsidRPr="00DB0A15">
        <w:rPr>
          <w:rFonts w:ascii="Times New Roman" w:hAnsi="Times New Roman" w:cs="Times New Roman"/>
          <w:sz w:val="24"/>
          <w:szCs w:val="24"/>
        </w:rPr>
        <w:t>При очной форме подачи заявки на технологическое присоединение заявителю предлагается возможность предоставления доступа к Личному кабинету для получения сведений о статусе исполнения зая</w:t>
      </w:r>
      <w:bookmarkStart w:id="0" w:name="_GoBack"/>
      <w:bookmarkEnd w:id="0"/>
      <w:r w:rsidRPr="00DB0A15">
        <w:rPr>
          <w:rFonts w:ascii="Times New Roman" w:hAnsi="Times New Roman" w:cs="Times New Roman"/>
          <w:sz w:val="24"/>
          <w:szCs w:val="24"/>
        </w:rPr>
        <w:t>вки на технологическое присоединение. В случае согласия со стороны заявителя, ему выдается Логин и пароль для входа в Личный кабинет.</w:t>
      </w:r>
    </w:p>
    <w:p w14:paraId="52A32D76" w14:textId="44AC3FC5" w:rsidR="00DB0A15" w:rsidRPr="000C06A8" w:rsidRDefault="00DB0A15" w:rsidP="00DB0A15">
      <w:pPr>
        <w:ind w:firstLine="708"/>
        <w:jc w:val="center"/>
        <w:rPr>
          <w:rFonts w:ascii="Times New Roman" w:hAnsi="Times New Roman" w:cs="Times New Roman"/>
          <w:sz w:val="24"/>
          <w:szCs w:val="24"/>
        </w:rPr>
      </w:pPr>
      <w:r w:rsidRPr="000C06A8">
        <w:rPr>
          <w:rFonts w:ascii="Times New Roman" w:hAnsi="Times New Roman" w:cs="Times New Roman"/>
          <w:b/>
          <w:bCs/>
          <w:color w:val="000000"/>
          <w:sz w:val="24"/>
          <w:szCs w:val="24"/>
          <w:shd w:val="clear" w:color="auto" w:fill="FFFFFF"/>
        </w:rPr>
        <w:t>Основные этапы обработки заявки</w:t>
      </w:r>
    </w:p>
    <w:tbl>
      <w:tblPr>
        <w:tblStyle w:val="a6"/>
        <w:tblW w:w="0" w:type="auto"/>
        <w:jc w:val="center"/>
        <w:tblLook w:val="04A0" w:firstRow="1" w:lastRow="0" w:firstColumn="1" w:lastColumn="0" w:noHBand="0" w:noVBand="1"/>
      </w:tblPr>
      <w:tblGrid>
        <w:gridCol w:w="2052"/>
        <w:gridCol w:w="3677"/>
        <w:gridCol w:w="3616"/>
      </w:tblGrid>
      <w:tr w:rsidR="00DB0A15" w14:paraId="492400D7" w14:textId="77777777" w:rsidTr="00E527E9">
        <w:trPr>
          <w:jc w:val="center"/>
        </w:trPr>
        <w:tc>
          <w:tcPr>
            <w:tcW w:w="1934" w:type="dxa"/>
          </w:tcPr>
          <w:p w14:paraId="01F4E4C2" w14:textId="19F42F44" w:rsidR="00DB0A15" w:rsidRPr="000C06A8" w:rsidRDefault="00DB0A15" w:rsidP="00350B8E">
            <w:pPr>
              <w:jc w:val="center"/>
              <w:rPr>
                <w:rFonts w:ascii="Times New Roman" w:hAnsi="Times New Roman" w:cs="Times New Roman"/>
                <w:b/>
                <w:bCs/>
                <w:color w:val="000000"/>
                <w:sz w:val="24"/>
                <w:szCs w:val="21"/>
                <w:shd w:val="clear" w:color="auto" w:fill="FFFFFF"/>
              </w:rPr>
            </w:pPr>
            <w:r w:rsidRPr="000C06A8">
              <w:rPr>
                <w:rFonts w:ascii="Times New Roman" w:hAnsi="Times New Roman" w:cs="Times New Roman"/>
                <w:b/>
                <w:bCs/>
                <w:color w:val="000000"/>
                <w:sz w:val="24"/>
                <w:szCs w:val="21"/>
                <w:shd w:val="clear" w:color="auto" w:fill="FFFFFF"/>
              </w:rPr>
              <w:t>Этап</w:t>
            </w:r>
          </w:p>
        </w:tc>
        <w:tc>
          <w:tcPr>
            <w:tcW w:w="3731" w:type="dxa"/>
          </w:tcPr>
          <w:p w14:paraId="2AF8AA23" w14:textId="15CE997D" w:rsidR="00DB0A15" w:rsidRPr="000C06A8" w:rsidRDefault="00DB0A15" w:rsidP="00350B8E">
            <w:pPr>
              <w:jc w:val="center"/>
              <w:rPr>
                <w:rFonts w:ascii="Times New Roman" w:hAnsi="Times New Roman" w:cs="Times New Roman"/>
                <w:b/>
                <w:bCs/>
                <w:color w:val="000000"/>
                <w:sz w:val="24"/>
                <w:szCs w:val="21"/>
                <w:shd w:val="clear" w:color="auto" w:fill="FFFFFF"/>
              </w:rPr>
            </w:pPr>
            <w:r w:rsidRPr="000C06A8">
              <w:rPr>
                <w:rFonts w:ascii="Times New Roman" w:hAnsi="Times New Roman" w:cs="Times New Roman"/>
                <w:b/>
                <w:bCs/>
                <w:color w:val="000000"/>
                <w:sz w:val="24"/>
                <w:szCs w:val="21"/>
                <w:shd w:val="clear" w:color="auto" w:fill="FFFFFF"/>
              </w:rPr>
              <w:t>Процедура</w:t>
            </w:r>
          </w:p>
        </w:tc>
        <w:tc>
          <w:tcPr>
            <w:tcW w:w="3680" w:type="dxa"/>
          </w:tcPr>
          <w:p w14:paraId="20A3DB62" w14:textId="34D7920F" w:rsidR="00DB0A15" w:rsidRPr="000C06A8" w:rsidRDefault="00DB0A15" w:rsidP="00350B8E">
            <w:pPr>
              <w:jc w:val="center"/>
              <w:rPr>
                <w:rFonts w:ascii="Times New Roman" w:hAnsi="Times New Roman" w:cs="Times New Roman"/>
                <w:b/>
                <w:bCs/>
                <w:color w:val="000000"/>
                <w:sz w:val="24"/>
                <w:szCs w:val="21"/>
                <w:shd w:val="clear" w:color="auto" w:fill="FFFFFF"/>
              </w:rPr>
            </w:pPr>
            <w:r w:rsidRPr="000C06A8">
              <w:rPr>
                <w:rFonts w:ascii="Times New Roman" w:hAnsi="Times New Roman" w:cs="Times New Roman"/>
                <w:b/>
                <w:bCs/>
                <w:color w:val="000000"/>
                <w:sz w:val="24"/>
                <w:szCs w:val="21"/>
                <w:shd w:val="clear" w:color="auto" w:fill="FFFFFF"/>
              </w:rPr>
              <w:t>Срок</w:t>
            </w:r>
          </w:p>
        </w:tc>
      </w:tr>
      <w:tr w:rsidR="00DB0A15" w14:paraId="1358B8B9" w14:textId="77777777" w:rsidTr="00E527E9">
        <w:trPr>
          <w:jc w:val="center"/>
        </w:trPr>
        <w:tc>
          <w:tcPr>
            <w:tcW w:w="1934" w:type="dxa"/>
            <w:vMerge w:val="restart"/>
            <w:vAlign w:val="center"/>
          </w:tcPr>
          <w:p w14:paraId="05410177" w14:textId="7FB8E457" w:rsidR="00DB0A15" w:rsidRPr="00E527E9" w:rsidRDefault="00DB0A15"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Первичная обработка обращения (заявки)</w:t>
            </w:r>
          </w:p>
        </w:tc>
        <w:tc>
          <w:tcPr>
            <w:tcW w:w="3731" w:type="dxa"/>
            <w:vMerge w:val="restart"/>
            <w:vAlign w:val="center"/>
          </w:tcPr>
          <w:p w14:paraId="29E1DF0A" w14:textId="543A5AB6" w:rsidR="00DB0A15" w:rsidRPr="00E527E9" w:rsidRDefault="00DB0A15"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Прием обращения с заявкой на технологическое присоединение</w:t>
            </w:r>
          </w:p>
        </w:tc>
        <w:tc>
          <w:tcPr>
            <w:tcW w:w="3680" w:type="dxa"/>
            <w:vAlign w:val="center"/>
          </w:tcPr>
          <w:p w14:paraId="59364DEF" w14:textId="519D3551" w:rsidR="00DB0A15" w:rsidRPr="00E527E9" w:rsidRDefault="00DB0A15"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при очном обращении не более 30 минут</w:t>
            </w:r>
          </w:p>
        </w:tc>
      </w:tr>
      <w:tr w:rsidR="00DB0A15" w14:paraId="1657B941" w14:textId="77777777" w:rsidTr="00E527E9">
        <w:trPr>
          <w:jc w:val="center"/>
        </w:trPr>
        <w:tc>
          <w:tcPr>
            <w:tcW w:w="1934" w:type="dxa"/>
            <w:vMerge/>
            <w:vAlign w:val="center"/>
          </w:tcPr>
          <w:p w14:paraId="4DB33E17" w14:textId="77777777" w:rsidR="00DB0A15" w:rsidRPr="00E527E9" w:rsidRDefault="00DB0A15" w:rsidP="00E527E9">
            <w:pPr>
              <w:jc w:val="both"/>
              <w:rPr>
                <w:rFonts w:ascii="Times New Roman" w:hAnsi="Times New Roman" w:cs="Times New Roman"/>
                <w:b/>
                <w:bCs/>
                <w:color w:val="000000"/>
                <w:sz w:val="24"/>
                <w:szCs w:val="24"/>
                <w:shd w:val="clear" w:color="auto" w:fill="FFFFFF"/>
              </w:rPr>
            </w:pPr>
          </w:p>
        </w:tc>
        <w:tc>
          <w:tcPr>
            <w:tcW w:w="3731" w:type="dxa"/>
            <w:vMerge/>
            <w:vAlign w:val="center"/>
          </w:tcPr>
          <w:p w14:paraId="7061CAA0" w14:textId="77777777" w:rsidR="00DB0A15" w:rsidRPr="00E527E9" w:rsidRDefault="00DB0A15" w:rsidP="00E527E9">
            <w:pPr>
              <w:jc w:val="both"/>
              <w:rPr>
                <w:rFonts w:ascii="Times New Roman" w:hAnsi="Times New Roman" w:cs="Times New Roman"/>
                <w:b/>
                <w:bCs/>
                <w:color w:val="000000"/>
                <w:sz w:val="24"/>
                <w:szCs w:val="24"/>
                <w:shd w:val="clear" w:color="auto" w:fill="FFFFFF"/>
              </w:rPr>
            </w:pPr>
          </w:p>
        </w:tc>
        <w:tc>
          <w:tcPr>
            <w:tcW w:w="3680" w:type="dxa"/>
            <w:vAlign w:val="center"/>
          </w:tcPr>
          <w:p w14:paraId="72A746E5" w14:textId="20603571" w:rsidR="00DB0A15" w:rsidRPr="00E527E9" w:rsidRDefault="00DB0A15"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при поступлении заявки почтой передача заявки и пакета документов в профильное подразделение – не более 1 рабочего дня</w:t>
            </w:r>
          </w:p>
        </w:tc>
      </w:tr>
      <w:tr w:rsidR="00DB0A15" w14:paraId="26E0871A" w14:textId="77777777" w:rsidTr="00E527E9">
        <w:trPr>
          <w:trHeight w:val="1551"/>
          <w:jc w:val="center"/>
        </w:trPr>
        <w:tc>
          <w:tcPr>
            <w:tcW w:w="1934" w:type="dxa"/>
            <w:vMerge w:val="restart"/>
            <w:vAlign w:val="center"/>
          </w:tcPr>
          <w:p w14:paraId="3E6AA20B" w14:textId="08D9328A" w:rsidR="00DB0A15" w:rsidRPr="00E527E9" w:rsidRDefault="00DB0A15"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Основная обработка заявки</w:t>
            </w:r>
          </w:p>
        </w:tc>
        <w:tc>
          <w:tcPr>
            <w:tcW w:w="3731" w:type="dxa"/>
            <w:vMerge w:val="restart"/>
            <w:vAlign w:val="center"/>
          </w:tcPr>
          <w:p w14:paraId="697841C4" w14:textId="77777777" w:rsidR="00DB0A15" w:rsidRPr="00E527E9" w:rsidRDefault="00DB0A15" w:rsidP="00E527E9">
            <w:pPr>
              <w:pStyle w:val="a7"/>
              <w:spacing w:before="0" w:beforeAutospacing="0" w:after="0" w:afterAutospacing="0"/>
              <w:jc w:val="both"/>
              <w:rPr>
                <w:color w:val="333333"/>
              </w:rPr>
            </w:pPr>
            <w:r w:rsidRPr="00E527E9">
              <w:rPr>
                <w:color w:val="333333"/>
              </w:rPr>
              <w:t>Проверка соблюдения требований к форме, полноте сведений в заявке и наличия документов, приложенных к заявке в соответствии с нормативными правовыми актами и организационно-распорядительными документами.</w:t>
            </w:r>
          </w:p>
          <w:p w14:paraId="1BD75903" w14:textId="7B12FA14" w:rsidR="00DB0A15" w:rsidRPr="00E527E9" w:rsidRDefault="00DB0A15" w:rsidP="00E527E9">
            <w:pPr>
              <w:pStyle w:val="a7"/>
              <w:spacing w:before="0" w:beforeAutospacing="0" w:after="0" w:afterAutospacing="0"/>
              <w:jc w:val="both"/>
              <w:rPr>
                <w:color w:val="333333"/>
              </w:rPr>
            </w:pPr>
            <w:r w:rsidRPr="00E527E9">
              <w:rPr>
                <w:color w:val="333333"/>
              </w:rPr>
              <w:t>Регистрация заявки и пакета документов в АМ по направлению</w:t>
            </w:r>
          </w:p>
        </w:tc>
        <w:tc>
          <w:tcPr>
            <w:tcW w:w="3680" w:type="dxa"/>
            <w:vAlign w:val="center"/>
          </w:tcPr>
          <w:p w14:paraId="2F7E99D7" w14:textId="4CE84444" w:rsidR="00DB0A15" w:rsidRPr="00E527E9" w:rsidRDefault="00DB0A15"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1 рабочий день с даты получения заявки и пакета документов при очном обращении</w:t>
            </w:r>
          </w:p>
        </w:tc>
      </w:tr>
      <w:tr w:rsidR="00DB0A15" w14:paraId="0C53E075" w14:textId="77777777" w:rsidTr="00E527E9">
        <w:trPr>
          <w:trHeight w:val="1681"/>
          <w:jc w:val="center"/>
        </w:trPr>
        <w:tc>
          <w:tcPr>
            <w:tcW w:w="1934" w:type="dxa"/>
            <w:vMerge/>
            <w:vAlign w:val="center"/>
          </w:tcPr>
          <w:p w14:paraId="3FB0C593" w14:textId="77777777" w:rsidR="00DB0A15" w:rsidRPr="00E527E9" w:rsidRDefault="00DB0A15" w:rsidP="00E527E9">
            <w:pPr>
              <w:jc w:val="both"/>
              <w:rPr>
                <w:rFonts w:ascii="Times New Roman" w:hAnsi="Times New Roman" w:cs="Times New Roman"/>
                <w:color w:val="333333"/>
                <w:sz w:val="24"/>
                <w:szCs w:val="24"/>
                <w:shd w:val="clear" w:color="auto" w:fill="FFFFFF"/>
              </w:rPr>
            </w:pPr>
          </w:p>
        </w:tc>
        <w:tc>
          <w:tcPr>
            <w:tcW w:w="3731" w:type="dxa"/>
            <w:vMerge/>
            <w:vAlign w:val="center"/>
          </w:tcPr>
          <w:p w14:paraId="7B9875D6" w14:textId="77777777" w:rsidR="00DB0A15" w:rsidRPr="00E527E9" w:rsidRDefault="00DB0A15" w:rsidP="00E527E9">
            <w:pPr>
              <w:pStyle w:val="a7"/>
              <w:spacing w:before="0" w:beforeAutospacing="0" w:after="0" w:afterAutospacing="0"/>
              <w:jc w:val="both"/>
              <w:rPr>
                <w:color w:val="333333"/>
              </w:rPr>
            </w:pPr>
          </w:p>
        </w:tc>
        <w:tc>
          <w:tcPr>
            <w:tcW w:w="3680" w:type="dxa"/>
            <w:vAlign w:val="center"/>
          </w:tcPr>
          <w:p w14:paraId="22ED7FFD" w14:textId="62F465C5" w:rsidR="00DB0A15" w:rsidRPr="00E527E9" w:rsidRDefault="00DB0A15"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2 рабочих дня с даты регистрации входящего письма с заявкой и пакетом документов при получении заявки почтой</w:t>
            </w:r>
          </w:p>
        </w:tc>
      </w:tr>
      <w:tr w:rsidR="00DB0A15" w14:paraId="47226C85" w14:textId="77777777" w:rsidTr="00E527E9">
        <w:trPr>
          <w:jc w:val="center"/>
        </w:trPr>
        <w:tc>
          <w:tcPr>
            <w:tcW w:w="1934" w:type="dxa"/>
            <w:vMerge/>
            <w:vAlign w:val="center"/>
          </w:tcPr>
          <w:p w14:paraId="0EABBA8D" w14:textId="77777777" w:rsidR="00DB0A15" w:rsidRPr="00E527E9" w:rsidRDefault="00DB0A15" w:rsidP="00E527E9">
            <w:pPr>
              <w:jc w:val="both"/>
              <w:rPr>
                <w:rFonts w:ascii="Times New Roman" w:hAnsi="Times New Roman" w:cs="Times New Roman"/>
                <w:b/>
                <w:bCs/>
                <w:color w:val="000000"/>
                <w:sz w:val="24"/>
                <w:szCs w:val="24"/>
                <w:shd w:val="clear" w:color="auto" w:fill="FFFFFF"/>
              </w:rPr>
            </w:pPr>
          </w:p>
        </w:tc>
        <w:tc>
          <w:tcPr>
            <w:tcW w:w="3731" w:type="dxa"/>
            <w:vAlign w:val="center"/>
          </w:tcPr>
          <w:p w14:paraId="6D207F59" w14:textId="47324BA6" w:rsidR="00DB0A15" w:rsidRPr="00E527E9" w:rsidRDefault="00DB0A15"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Подготовка и направление уведомления заявителю о недостающих сведениях и/или документах к заявке</w:t>
            </w:r>
          </w:p>
        </w:tc>
        <w:tc>
          <w:tcPr>
            <w:tcW w:w="3680" w:type="dxa"/>
            <w:vAlign w:val="center"/>
          </w:tcPr>
          <w:p w14:paraId="12C26827" w14:textId="0F5103EC" w:rsidR="00DB0A15" w:rsidRPr="00E527E9" w:rsidRDefault="00DB0A15"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6 рабочих дней после получения заявки</w:t>
            </w:r>
          </w:p>
        </w:tc>
      </w:tr>
      <w:tr w:rsidR="00DB0A15" w14:paraId="5AB949E9" w14:textId="77777777" w:rsidTr="00E527E9">
        <w:trPr>
          <w:jc w:val="center"/>
        </w:trPr>
        <w:tc>
          <w:tcPr>
            <w:tcW w:w="1934" w:type="dxa"/>
            <w:vMerge/>
            <w:vAlign w:val="center"/>
          </w:tcPr>
          <w:p w14:paraId="0EAA07AE" w14:textId="77777777" w:rsidR="00DB0A15" w:rsidRPr="00E527E9" w:rsidRDefault="00DB0A15" w:rsidP="00E527E9">
            <w:pPr>
              <w:jc w:val="both"/>
              <w:rPr>
                <w:rFonts w:ascii="Times New Roman" w:hAnsi="Times New Roman" w:cs="Times New Roman"/>
                <w:b/>
                <w:bCs/>
                <w:color w:val="000000"/>
                <w:sz w:val="24"/>
                <w:szCs w:val="24"/>
                <w:shd w:val="clear" w:color="auto" w:fill="FFFFFF"/>
              </w:rPr>
            </w:pPr>
          </w:p>
        </w:tc>
        <w:tc>
          <w:tcPr>
            <w:tcW w:w="3731" w:type="dxa"/>
            <w:vAlign w:val="center"/>
          </w:tcPr>
          <w:p w14:paraId="2BF55E20" w14:textId="4603261A" w:rsidR="00DB0A15" w:rsidRPr="00E527E9" w:rsidRDefault="00DB0A15"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Направление заявки и пакета документов, представленных заявителем, в профильное подразделение</w:t>
            </w:r>
          </w:p>
        </w:tc>
        <w:tc>
          <w:tcPr>
            <w:tcW w:w="3680" w:type="dxa"/>
            <w:vAlign w:val="center"/>
          </w:tcPr>
          <w:p w14:paraId="7F28C923" w14:textId="7F26EA86" w:rsidR="00DB0A15" w:rsidRPr="00E527E9" w:rsidRDefault="00DB0A15"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2 рабочих дня с даты получения заявки (в случае полного пакета документов) или после получения недостающих сведений и/или документов к заявке</w:t>
            </w:r>
          </w:p>
        </w:tc>
      </w:tr>
      <w:tr w:rsidR="003E1CCF" w14:paraId="4C57EC46" w14:textId="77777777" w:rsidTr="00E527E9">
        <w:trPr>
          <w:jc w:val="center"/>
        </w:trPr>
        <w:tc>
          <w:tcPr>
            <w:tcW w:w="1934" w:type="dxa"/>
            <w:vMerge w:val="restart"/>
            <w:vAlign w:val="center"/>
          </w:tcPr>
          <w:p w14:paraId="115555C6" w14:textId="16E9F396" w:rsidR="003E1CCF" w:rsidRPr="00E527E9" w:rsidRDefault="003E1CCF" w:rsidP="00E527E9">
            <w:pPr>
              <w:jc w:val="center"/>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lastRenderedPageBreak/>
              <w:t>Заключение договора об осуществлении технологического присоединения к электрическим сетям</w:t>
            </w:r>
          </w:p>
        </w:tc>
        <w:tc>
          <w:tcPr>
            <w:tcW w:w="3731" w:type="dxa"/>
            <w:vAlign w:val="center"/>
          </w:tcPr>
          <w:p w14:paraId="11C85683" w14:textId="40A1BAEC"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Подготовка и направление уведомления об увеличении срока подготовки договора на срок согласования технических условий с системным оператором при сложном характере технологического присоединения</w:t>
            </w:r>
          </w:p>
        </w:tc>
        <w:tc>
          <w:tcPr>
            <w:tcW w:w="3680" w:type="dxa"/>
            <w:vAlign w:val="center"/>
          </w:tcPr>
          <w:p w14:paraId="4DABA14D" w14:textId="5704746B"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не позднее 2 рабочих дней после направления технических условий на согласование системному оператору</w:t>
            </w:r>
          </w:p>
        </w:tc>
      </w:tr>
      <w:tr w:rsidR="003E1CCF" w14:paraId="47A73FF7" w14:textId="77777777" w:rsidTr="00E527E9">
        <w:trPr>
          <w:jc w:val="center"/>
        </w:trPr>
        <w:tc>
          <w:tcPr>
            <w:tcW w:w="1934" w:type="dxa"/>
            <w:vMerge/>
            <w:vAlign w:val="center"/>
          </w:tcPr>
          <w:p w14:paraId="64102972" w14:textId="77777777" w:rsidR="003E1CCF" w:rsidRPr="00E527E9" w:rsidRDefault="003E1CCF" w:rsidP="00E527E9">
            <w:pPr>
              <w:jc w:val="both"/>
              <w:rPr>
                <w:rFonts w:ascii="Times New Roman" w:hAnsi="Times New Roman" w:cs="Times New Roman"/>
                <w:b/>
                <w:bCs/>
                <w:color w:val="000000"/>
                <w:sz w:val="24"/>
                <w:szCs w:val="24"/>
                <w:shd w:val="clear" w:color="auto" w:fill="FFFFFF"/>
              </w:rPr>
            </w:pPr>
          </w:p>
        </w:tc>
        <w:tc>
          <w:tcPr>
            <w:tcW w:w="3731" w:type="dxa"/>
            <w:vAlign w:val="center"/>
          </w:tcPr>
          <w:p w14:paraId="5B12E975" w14:textId="392F9386"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Подготовка и направление уведомления заявителю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w:t>
            </w:r>
          </w:p>
        </w:tc>
        <w:tc>
          <w:tcPr>
            <w:tcW w:w="3680" w:type="dxa"/>
            <w:vAlign w:val="center"/>
          </w:tcPr>
          <w:p w14:paraId="7F930EAF" w14:textId="54F67E82"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3 рабочих дня со дня направления заявления об установлении платы в уполномоченный орган исполнительной власти в области государственного регулирования тарифов</w:t>
            </w:r>
          </w:p>
        </w:tc>
      </w:tr>
      <w:tr w:rsidR="003E1CCF" w14:paraId="7ED9BE0B" w14:textId="77777777" w:rsidTr="00E527E9">
        <w:trPr>
          <w:jc w:val="center"/>
        </w:trPr>
        <w:tc>
          <w:tcPr>
            <w:tcW w:w="1934" w:type="dxa"/>
            <w:vMerge/>
            <w:vAlign w:val="center"/>
          </w:tcPr>
          <w:p w14:paraId="764DD240" w14:textId="77777777" w:rsidR="003E1CCF" w:rsidRPr="00E527E9" w:rsidRDefault="003E1CCF" w:rsidP="00E527E9">
            <w:pPr>
              <w:jc w:val="both"/>
              <w:rPr>
                <w:rFonts w:ascii="Times New Roman" w:hAnsi="Times New Roman" w:cs="Times New Roman"/>
                <w:b/>
                <w:bCs/>
                <w:color w:val="000000"/>
                <w:sz w:val="24"/>
                <w:szCs w:val="24"/>
                <w:shd w:val="clear" w:color="auto" w:fill="FFFFFF"/>
              </w:rPr>
            </w:pPr>
          </w:p>
        </w:tc>
        <w:tc>
          <w:tcPr>
            <w:tcW w:w="3731" w:type="dxa"/>
            <w:vMerge w:val="restart"/>
            <w:vAlign w:val="center"/>
          </w:tcPr>
          <w:p w14:paraId="2156B4C2" w14:textId="77777777" w:rsidR="003E1CCF" w:rsidRPr="00E527E9" w:rsidRDefault="003E1CCF" w:rsidP="00E527E9">
            <w:pPr>
              <w:pStyle w:val="a7"/>
              <w:spacing w:before="0" w:beforeAutospacing="0" w:after="0" w:afterAutospacing="0"/>
              <w:jc w:val="both"/>
              <w:rPr>
                <w:color w:val="333333"/>
              </w:rPr>
            </w:pPr>
            <w:r w:rsidRPr="00E527E9">
              <w:rPr>
                <w:color w:val="333333"/>
              </w:rPr>
              <w:t>Подготовка и направление проекта договора об осуществлении технологического присоединения и технических условий заявителю.</w:t>
            </w:r>
          </w:p>
          <w:p w14:paraId="16612FF4" w14:textId="77777777" w:rsidR="003E1CCF" w:rsidRPr="00E527E9" w:rsidRDefault="003E1CCF" w:rsidP="00E527E9">
            <w:pPr>
              <w:pStyle w:val="a7"/>
              <w:spacing w:before="0" w:beforeAutospacing="0" w:after="0" w:afterAutospacing="0"/>
              <w:jc w:val="both"/>
              <w:rPr>
                <w:color w:val="333333"/>
              </w:rPr>
            </w:pPr>
            <w:r w:rsidRPr="00E527E9">
              <w:rPr>
                <w:color w:val="333333"/>
              </w:rPr>
              <w:t>(При технологическом присоединении по индивидуальному проекту заявителю так же направляется решение уполномоченного органа исполнительной власти в области государственного регулирования тарифов об утверждении платы за технологическое присоединение по индивидуальному проекту)</w:t>
            </w:r>
          </w:p>
          <w:p w14:paraId="2287D431" w14:textId="77777777" w:rsidR="003E1CCF" w:rsidRPr="00E527E9" w:rsidRDefault="003E1CCF" w:rsidP="00E527E9">
            <w:pPr>
              <w:jc w:val="both"/>
              <w:rPr>
                <w:rFonts w:ascii="Times New Roman" w:hAnsi="Times New Roman" w:cs="Times New Roman"/>
                <w:b/>
                <w:bCs/>
                <w:color w:val="000000"/>
                <w:sz w:val="24"/>
                <w:szCs w:val="24"/>
                <w:shd w:val="clear" w:color="auto" w:fill="FFFFFF"/>
              </w:rPr>
            </w:pPr>
          </w:p>
        </w:tc>
        <w:tc>
          <w:tcPr>
            <w:tcW w:w="3680" w:type="dxa"/>
            <w:vAlign w:val="center"/>
          </w:tcPr>
          <w:p w14:paraId="4FE427DA" w14:textId="62D60554"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15 дней со дня получения заявки от заявителя (уполномоченного представителя) в случае полного пакета документов или со дня получения недостающих сведений и/или документов к заявке для физических лиц в целях технологического присоединения ЭПУ, максимальная мощность которых составляет до 15 кВт включительно (с учетом ранее присоединенных) для бытовых и иных нужд по одному источнику электроснабжения, для юридических лиц или индивидуальных предпринимателей ЭПУ, максимальная мощность которых составляет до 150 кВт включительно (с учетом ранее присоединенных) по второй или третьей категории надежности</w:t>
            </w:r>
          </w:p>
        </w:tc>
      </w:tr>
      <w:tr w:rsidR="003E1CCF" w14:paraId="694477F0" w14:textId="77777777" w:rsidTr="00E527E9">
        <w:trPr>
          <w:jc w:val="center"/>
        </w:trPr>
        <w:tc>
          <w:tcPr>
            <w:tcW w:w="1934" w:type="dxa"/>
            <w:vMerge/>
            <w:vAlign w:val="center"/>
          </w:tcPr>
          <w:p w14:paraId="025CA2C3" w14:textId="77777777" w:rsidR="003E1CCF" w:rsidRPr="00E527E9" w:rsidRDefault="003E1CCF" w:rsidP="00E527E9">
            <w:pPr>
              <w:jc w:val="both"/>
              <w:rPr>
                <w:rFonts w:ascii="Times New Roman" w:hAnsi="Times New Roman" w:cs="Times New Roman"/>
                <w:b/>
                <w:bCs/>
                <w:color w:val="000000"/>
                <w:sz w:val="24"/>
                <w:szCs w:val="24"/>
                <w:shd w:val="clear" w:color="auto" w:fill="FFFFFF"/>
              </w:rPr>
            </w:pPr>
          </w:p>
        </w:tc>
        <w:tc>
          <w:tcPr>
            <w:tcW w:w="3731" w:type="dxa"/>
            <w:vMerge/>
            <w:vAlign w:val="center"/>
          </w:tcPr>
          <w:p w14:paraId="36DCC292" w14:textId="77777777" w:rsidR="003E1CCF" w:rsidRPr="00E527E9" w:rsidRDefault="003E1CCF" w:rsidP="00E527E9">
            <w:pPr>
              <w:jc w:val="both"/>
              <w:rPr>
                <w:rFonts w:ascii="Times New Roman" w:hAnsi="Times New Roman" w:cs="Times New Roman"/>
                <w:b/>
                <w:bCs/>
                <w:color w:val="000000"/>
                <w:sz w:val="24"/>
                <w:szCs w:val="24"/>
                <w:shd w:val="clear" w:color="auto" w:fill="FFFFFF"/>
              </w:rPr>
            </w:pPr>
          </w:p>
        </w:tc>
        <w:tc>
          <w:tcPr>
            <w:tcW w:w="3680" w:type="dxa"/>
            <w:vAlign w:val="center"/>
          </w:tcPr>
          <w:p w14:paraId="4E212991" w14:textId="028AE537"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в течение 10 дней со дня получения заявки в случае временного технологического присоединения</w:t>
            </w:r>
          </w:p>
        </w:tc>
      </w:tr>
      <w:tr w:rsidR="003E1CCF" w14:paraId="656E0BB7" w14:textId="77777777" w:rsidTr="00E527E9">
        <w:trPr>
          <w:jc w:val="center"/>
        </w:trPr>
        <w:tc>
          <w:tcPr>
            <w:tcW w:w="1934" w:type="dxa"/>
            <w:vMerge/>
            <w:vAlign w:val="center"/>
          </w:tcPr>
          <w:p w14:paraId="02BA3158" w14:textId="77777777" w:rsidR="003E1CCF" w:rsidRPr="00E527E9" w:rsidRDefault="003E1CCF" w:rsidP="00E527E9">
            <w:pPr>
              <w:jc w:val="both"/>
              <w:rPr>
                <w:rFonts w:ascii="Times New Roman" w:hAnsi="Times New Roman" w:cs="Times New Roman"/>
                <w:b/>
                <w:bCs/>
                <w:color w:val="000000"/>
                <w:sz w:val="24"/>
                <w:szCs w:val="24"/>
                <w:shd w:val="clear" w:color="auto" w:fill="FFFFFF"/>
              </w:rPr>
            </w:pPr>
          </w:p>
        </w:tc>
        <w:tc>
          <w:tcPr>
            <w:tcW w:w="3731" w:type="dxa"/>
            <w:vMerge/>
            <w:vAlign w:val="center"/>
          </w:tcPr>
          <w:p w14:paraId="3C03B9D0" w14:textId="77777777" w:rsidR="003E1CCF" w:rsidRPr="00E527E9" w:rsidRDefault="003E1CCF" w:rsidP="00E527E9">
            <w:pPr>
              <w:jc w:val="both"/>
              <w:rPr>
                <w:rFonts w:ascii="Times New Roman" w:hAnsi="Times New Roman" w:cs="Times New Roman"/>
                <w:b/>
                <w:bCs/>
                <w:color w:val="000000"/>
                <w:sz w:val="24"/>
                <w:szCs w:val="24"/>
                <w:shd w:val="clear" w:color="auto" w:fill="FFFFFF"/>
              </w:rPr>
            </w:pPr>
          </w:p>
        </w:tc>
        <w:tc>
          <w:tcPr>
            <w:tcW w:w="3680" w:type="dxa"/>
            <w:vAlign w:val="center"/>
          </w:tcPr>
          <w:p w14:paraId="75FC26EB" w14:textId="526879CF"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30 дней со дня получения заявки (в случае полного пакета документов) или со дня получения недостающих сведений и/или документов к заявке</w:t>
            </w:r>
          </w:p>
        </w:tc>
      </w:tr>
      <w:tr w:rsidR="003E1CCF" w14:paraId="1A164D2C" w14:textId="77777777" w:rsidTr="00E527E9">
        <w:trPr>
          <w:jc w:val="center"/>
        </w:trPr>
        <w:tc>
          <w:tcPr>
            <w:tcW w:w="1934" w:type="dxa"/>
            <w:vMerge/>
            <w:vAlign w:val="center"/>
          </w:tcPr>
          <w:p w14:paraId="49C45F8B" w14:textId="77777777" w:rsidR="003E1CCF" w:rsidRPr="00E527E9" w:rsidRDefault="003E1CCF" w:rsidP="00E527E9">
            <w:pPr>
              <w:jc w:val="both"/>
              <w:rPr>
                <w:rFonts w:ascii="Times New Roman" w:hAnsi="Times New Roman" w:cs="Times New Roman"/>
                <w:b/>
                <w:bCs/>
                <w:color w:val="000000"/>
                <w:sz w:val="24"/>
                <w:szCs w:val="24"/>
                <w:shd w:val="clear" w:color="auto" w:fill="FFFFFF"/>
              </w:rPr>
            </w:pPr>
          </w:p>
        </w:tc>
        <w:tc>
          <w:tcPr>
            <w:tcW w:w="3731" w:type="dxa"/>
            <w:vMerge/>
            <w:vAlign w:val="center"/>
          </w:tcPr>
          <w:p w14:paraId="0D923F33" w14:textId="77777777" w:rsidR="003E1CCF" w:rsidRPr="00E527E9" w:rsidRDefault="003E1CCF" w:rsidP="00E527E9">
            <w:pPr>
              <w:jc w:val="both"/>
              <w:rPr>
                <w:rFonts w:ascii="Times New Roman" w:hAnsi="Times New Roman" w:cs="Times New Roman"/>
                <w:b/>
                <w:bCs/>
                <w:color w:val="000000"/>
                <w:sz w:val="24"/>
                <w:szCs w:val="24"/>
                <w:shd w:val="clear" w:color="auto" w:fill="FFFFFF"/>
              </w:rPr>
            </w:pPr>
          </w:p>
        </w:tc>
        <w:tc>
          <w:tcPr>
            <w:tcW w:w="3680" w:type="dxa"/>
            <w:vAlign w:val="center"/>
          </w:tcPr>
          <w:p w14:paraId="3E8F49FD" w14:textId="3DBC61DB"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 xml:space="preserve">В течение 3 рабочих дней со дня утверждения размера платы за технологическое присоединение </w:t>
            </w:r>
            <w:r w:rsidRPr="00E527E9">
              <w:rPr>
                <w:rFonts w:ascii="Times New Roman" w:hAnsi="Times New Roman" w:cs="Times New Roman"/>
                <w:color w:val="333333"/>
                <w:sz w:val="24"/>
                <w:szCs w:val="24"/>
                <w:shd w:val="clear" w:color="auto" w:fill="FFFFFF"/>
              </w:rPr>
              <w:lastRenderedPageBreak/>
              <w:t>уполномоченным органом исполнительной власти в области государственного регулирования тарифов.</w:t>
            </w:r>
          </w:p>
        </w:tc>
      </w:tr>
      <w:tr w:rsidR="003E1CCF" w14:paraId="62DC9637" w14:textId="77777777" w:rsidTr="00E527E9">
        <w:trPr>
          <w:jc w:val="center"/>
        </w:trPr>
        <w:tc>
          <w:tcPr>
            <w:tcW w:w="1934" w:type="dxa"/>
            <w:vMerge/>
            <w:vAlign w:val="center"/>
          </w:tcPr>
          <w:p w14:paraId="649B57CA" w14:textId="77777777" w:rsidR="003E1CCF" w:rsidRPr="00E527E9" w:rsidRDefault="003E1CCF" w:rsidP="00E527E9">
            <w:pPr>
              <w:jc w:val="both"/>
              <w:rPr>
                <w:rFonts w:ascii="Times New Roman" w:hAnsi="Times New Roman" w:cs="Times New Roman"/>
                <w:b/>
                <w:bCs/>
                <w:color w:val="000000"/>
                <w:sz w:val="24"/>
                <w:szCs w:val="24"/>
                <w:shd w:val="clear" w:color="auto" w:fill="FFFFFF"/>
              </w:rPr>
            </w:pPr>
          </w:p>
        </w:tc>
        <w:tc>
          <w:tcPr>
            <w:tcW w:w="3731" w:type="dxa"/>
            <w:vMerge/>
            <w:vAlign w:val="center"/>
          </w:tcPr>
          <w:p w14:paraId="3683D32D" w14:textId="77777777" w:rsidR="003E1CCF" w:rsidRPr="00E527E9" w:rsidRDefault="003E1CCF" w:rsidP="00E527E9">
            <w:pPr>
              <w:jc w:val="both"/>
              <w:rPr>
                <w:rFonts w:ascii="Times New Roman" w:hAnsi="Times New Roman" w:cs="Times New Roman"/>
                <w:b/>
                <w:bCs/>
                <w:color w:val="000000"/>
                <w:sz w:val="24"/>
                <w:szCs w:val="24"/>
                <w:shd w:val="clear" w:color="auto" w:fill="FFFFFF"/>
              </w:rPr>
            </w:pPr>
          </w:p>
        </w:tc>
        <w:tc>
          <w:tcPr>
            <w:tcW w:w="3680" w:type="dxa"/>
            <w:vAlign w:val="center"/>
          </w:tcPr>
          <w:p w14:paraId="7A49234F" w14:textId="461422A4"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3 рабочих дня со дня согласования с системным оператором технических условий при сложном характере технологического присоединения</w:t>
            </w:r>
          </w:p>
        </w:tc>
      </w:tr>
      <w:tr w:rsidR="003E1CCF" w14:paraId="52321BBA" w14:textId="77777777" w:rsidTr="00E527E9">
        <w:trPr>
          <w:jc w:val="center"/>
        </w:trPr>
        <w:tc>
          <w:tcPr>
            <w:tcW w:w="1934" w:type="dxa"/>
            <w:vMerge/>
            <w:vAlign w:val="center"/>
          </w:tcPr>
          <w:p w14:paraId="437BBA62" w14:textId="77777777" w:rsidR="003E1CCF" w:rsidRPr="00E527E9" w:rsidRDefault="003E1CCF" w:rsidP="00E527E9">
            <w:pPr>
              <w:jc w:val="both"/>
              <w:rPr>
                <w:rFonts w:ascii="Times New Roman" w:hAnsi="Times New Roman" w:cs="Times New Roman"/>
                <w:b/>
                <w:bCs/>
                <w:color w:val="000000"/>
                <w:sz w:val="24"/>
                <w:szCs w:val="24"/>
                <w:shd w:val="clear" w:color="auto" w:fill="FFFFFF"/>
              </w:rPr>
            </w:pPr>
          </w:p>
        </w:tc>
        <w:tc>
          <w:tcPr>
            <w:tcW w:w="3731" w:type="dxa"/>
            <w:vMerge/>
            <w:vAlign w:val="center"/>
          </w:tcPr>
          <w:p w14:paraId="7CAA2BD9" w14:textId="77777777" w:rsidR="003E1CCF" w:rsidRPr="00E527E9" w:rsidRDefault="003E1CCF" w:rsidP="00E527E9">
            <w:pPr>
              <w:jc w:val="both"/>
              <w:rPr>
                <w:rFonts w:ascii="Times New Roman" w:hAnsi="Times New Roman" w:cs="Times New Roman"/>
                <w:b/>
                <w:bCs/>
                <w:color w:val="000000"/>
                <w:sz w:val="24"/>
                <w:szCs w:val="24"/>
                <w:shd w:val="clear" w:color="auto" w:fill="FFFFFF"/>
              </w:rPr>
            </w:pPr>
          </w:p>
        </w:tc>
        <w:tc>
          <w:tcPr>
            <w:tcW w:w="3680" w:type="dxa"/>
            <w:vAlign w:val="center"/>
          </w:tcPr>
          <w:p w14:paraId="27611367" w14:textId="17259358"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5 рабочих дней с даты получения от заявителя мотивированного отказа от подписания проекта договора с требованием о приведении его в соответствие с Правилами технологического присоединения</w:t>
            </w:r>
          </w:p>
        </w:tc>
      </w:tr>
      <w:tr w:rsidR="003E1CCF" w14:paraId="2DD1BF7A" w14:textId="77777777" w:rsidTr="00E527E9">
        <w:trPr>
          <w:jc w:val="center"/>
        </w:trPr>
        <w:tc>
          <w:tcPr>
            <w:tcW w:w="1934" w:type="dxa"/>
            <w:vMerge/>
            <w:vAlign w:val="center"/>
          </w:tcPr>
          <w:p w14:paraId="675E8915" w14:textId="77777777" w:rsidR="003E1CCF" w:rsidRPr="00E527E9" w:rsidRDefault="003E1CCF" w:rsidP="00E527E9">
            <w:pPr>
              <w:jc w:val="both"/>
              <w:rPr>
                <w:rFonts w:ascii="Times New Roman" w:hAnsi="Times New Roman" w:cs="Times New Roman"/>
                <w:b/>
                <w:bCs/>
                <w:color w:val="000000"/>
                <w:sz w:val="24"/>
                <w:szCs w:val="24"/>
                <w:shd w:val="clear" w:color="auto" w:fill="FFFFFF"/>
              </w:rPr>
            </w:pPr>
          </w:p>
        </w:tc>
        <w:tc>
          <w:tcPr>
            <w:tcW w:w="3731" w:type="dxa"/>
            <w:vAlign w:val="center"/>
          </w:tcPr>
          <w:p w14:paraId="30BDD4A7" w14:textId="19CF2356"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Подписание договора со стороны заявителя и направление одного экземпляра в сетевую организацию</w:t>
            </w:r>
          </w:p>
        </w:tc>
        <w:tc>
          <w:tcPr>
            <w:tcW w:w="3680" w:type="dxa"/>
            <w:vAlign w:val="center"/>
          </w:tcPr>
          <w:p w14:paraId="7D93E554" w14:textId="4D08D1FC"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30 дней с даты получения подписанного организацией проекта договора</w:t>
            </w:r>
          </w:p>
        </w:tc>
      </w:tr>
      <w:tr w:rsidR="003E1CCF" w14:paraId="2D232988" w14:textId="77777777" w:rsidTr="00E527E9">
        <w:trPr>
          <w:jc w:val="center"/>
        </w:trPr>
        <w:tc>
          <w:tcPr>
            <w:tcW w:w="1934" w:type="dxa"/>
            <w:vMerge/>
            <w:vAlign w:val="center"/>
          </w:tcPr>
          <w:p w14:paraId="62AB7DD1" w14:textId="77777777" w:rsidR="003E1CCF" w:rsidRPr="00E527E9" w:rsidRDefault="003E1CCF" w:rsidP="00E527E9">
            <w:pPr>
              <w:jc w:val="both"/>
              <w:rPr>
                <w:rFonts w:ascii="Times New Roman" w:hAnsi="Times New Roman" w:cs="Times New Roman"/>
                <w:b/>
                <w:bCs/>
                <w:color w:val="000000"/>
                <w:sz w:val="24"/>
                <w:szCs w:val="24"/>
                <w:shd w:val="clear" w:color="auto" w:fill="FFFFFF"/>
              </w:rPr>
            </w:pPr>
          </w:p>
        </w:tc>
        <w:tc>
          <w:tcPr>
            <w:tcW w:w="3731" w:type="dxa"/>
            <w:vAlign w:val="center"/>
          </w:tcPr>
          <w:p w14:paraId="6806943D" w14:textId="678AF8B3"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Направление заявителем мотивированного отказа от подписания проекта договора с требованием о приведении его в соответствие с Правилами технологического присоединения</w:t>
            </w:r>
          </w:p>
        </w:tc>
        <w:tc>
          <w:tcPr>
            <w:tcW w:w="3680" w:type="dxa"/>
            <w:vAlign w:val="center"/>
          </w:tcPr>
          <w:p w14:paraId="5F71D5C7" w14:textId="5AFFD29A"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30 дней с даты получения подписанного организацией проекта договора</w:t>
            </w:r>
          </w:p>
        </w:tc>
      </w:tr>
      <w:tr w:rsidR="003E1CCF" w14:paraId="49998E4E" w14:textId="77777777" w:rsidTr="00E527E9">
        <w:trPr>
          <w:jc w:val="center"/>
        </w:trPr>
        <w:tc>
          <w:tcPr>
            <w:tcW w:w="1934" w:type="dxa"/>
            <w:vMerge/>
            <w:vAlign w:val="center"/>
          </w:tcPr>
          <w:p w14:paraId="38FD1202" w14:textId="77777777" w:rsidR="003E1CCF" w:rsidRPr="00E527E9" w:rsidRDefault="003E1CCF" w:rsidP="00E527E9">
            <w:pPr>
              <w:jc w:val="both"/>
              <w:rPr>
                <w:rFonts w:ascii="Times New Roman" w:hAnsi="Times New Roman" w:cs="Times New Roman"/>
                <w:b/>
                <w:bCs/>
                <w:color w:val="000000"/>
                <w:sz w:val="24"/>
                <w:szCs w:val="24"/>
                <w:shd w:val="clear" w:color="auto" w:fill="FFFFFF"/>
              </w:rPr>
            </w:pPr>
          </w:p>
        </w:tc>
        <w:tc>
          <w:tcPr>
            <w:tcW w:w="3731" w:type="dxa"/>
            <w:vAlign w:val="center"/>
          </w:tcPr>
          <w:p w14:paraId="5FA8BB21" w14:textId="62C52C1E"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Аннулирование заявки на технологическое присоединение в случае, если заявителем не направлен подписанный проект договора или мотивированный отказ</w:t>
            </w:r>
          </w:p>
        </w:tc>
        <w:tc>
          <w:tcPr>
            <w:tcW w:w="3680" w:type="dxa"/>
            <w:vAlign w:val="center"/>
          </w:tcPr>
          <w:p w14:paraId="671FCA1C" w14:textId="4A2CF1CC"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60 дней со дня получения заявителем подписанного сетевой организацией проекта договора</w:t>
            </w:r>
          </w:p>
        </w:tc>
      </w:tr>
      <w:tr w:rsidR="003E1CCF" w14:paraId="2484EC30" w14:textId="77777777" w:rsidTr="00E527E9">
        <w:trPr>
          <w:jc w:val="center"/>
        </w:trPr>
        <w:tc>
          <w:tcPr>
            <w:tcW w:w="1934" w:type="dxa"/>
            <w:vMerge/>
            <w:vAlign w:val="center"/>
          </w:tcPr>
          <w:p w14:paraId="22F52306" w14:textId="77777777" w:rsidR="003E1CCF" w:rsidRPr="00E527E9" w:rsidRDefault="003E1CCF" w:rsidP="00E527E9">
            <w:pPr>
              <w:jc w:val="both"/>
              <w:rPr>
                <w:rFonts w:ascii="Times New Roman" w:hAnsi="Times New Roman" w:cs="Times New Roman"/>
                <w:b/>
                <w:bCs/>
                <w:color w:val="000000"/>
                <w:sz w:val="24"/>
                <w:szCs w:val="24"/>
                <w:shd w:val="clear" w:color="auto" w:fill="FFFFFF"/>
              </w:rPr>
            </w:pPr>
          </w:p>
        </w:tc>
        <w:tc>
          <w:tcPr>
            <w:tcW w:w="3731" w:type="dxa"/>
            <w:vAlign w:val="center"/>
          </w:tcPr>
          <w:p w14:paraId="314D6B1B" w14:textId="7A264BA5"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 xml:space="preserve">Направление копии заявки на технологическое присоединение на рассмотрение системному оператору в случае технологического присоединения энергопринимающих устройств, за исключением заявок, поданных физическими лицами в целях технологического присоединения ЭПУ с максимальной мощностью до 15 кВт включительно (с учетом ранее присоединенных) для бытовых и иных нужд, юридическими лицами или индивидуальными предпринимателями ЭПУ с максимальной мощностью до 150 кВт включительно (с учетом </w:t>
            </w:r>
            <w:r w:rsidRPr="00E527E9">
              <w:rPr>
                <w:rFonts w:ascii="Times New Roman" w:hAnsi="Times New Roman" w:cs="Times New Roman"/>
                <w:color w:val="333333"/>
                <w:sz w:val="24"/>
                <w:szCs w:val="24"/>
                <w:shd w:val="clear" w:color="auto" w:fill="FFFFFF"/>
              </w:rPr>
              <w:lastRenderedPageBreak/>
              <w:t>ранее присоединенных), и технологического присоединения посредством перераспределения.</w:t>
            </w:r>
          </w:p>
        </w:tc>
        <w:tc>
          <w:tcPr>
            <w:tcW w:w="3680" w:type="dxa"/>
            <w:vAlign w:val="center"/>
          </w:tcPr>
          <w:p w14:paraId="0212C10E" w14:textId="57439793"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lastRenderedPageBreak/>
              <w:t>5 рабочих дней с даты получения заявки</w:t>
            </w:r>
          </w:p>
        </w:tc>
      </w:tr>
      <w:tr w:rsidR="003E1CCF" w14:paraId="0B3E5B9D" w14:textId="77777777" w:rsidTr="00E527E9">
        <w:trPr>
          <w:jc w:val="center"/>
        </w:trPr>
        <w:tc>
          <w:tcPr>
            <w:tcW w:w="1934" w:type="dxa"/>
            <w:vMerge/>
            <w:vAlign w:val="center"/>
          </w:tcPr>
          <w:p w14:paraId="1A65A677" w14:textId="77777777" w:rsidR="003E1CCF" w:rsidRPr="00E527E9" w:rsidRDefault="003E1CCF" w:rsidP="00E527E9">
            <w:pPr>
              <w:jc w:val="both"/>
              <w:rPr>
                <w:rFonts w:ascii="Times New Roman" w:hAnsi="Times New Roman" w:cs="Times New Roman"/>
                <w:b/>
                <w:bCs/>
                <w:color w:val="000000"/>
                <w:sz w:val="24"/>
                <w:szCs w:val="24"/>
                <w:shd w:val="clear" w:color="auto" w:fill="FFFFFF"/>
              </w:rPr>
            </w:pPr>
          </w:p>
        </w:tc>
        <w:tc>
          <w:tcPr>
            <w:tcW w:w="3731" w:type="dxa"/>
            <w:vAlign w:val="center"/>
          </w:tcPr>
          <w:p w14:paraId="48AFD01D" w14:textId="5DFAC73E"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Согласование с системным оператором технических условий на технологическое присоединение к электрическим сетям в случае технологического присоединения в отношении присоединяемых объектов по производству электрической энергии, установленная генерирующая мощность которых превышает 5 МВт или увеличивается на 5 МВт и выше, а также присоединяемых объектов электросетевого хозяйства, максимальная мощность которых превышает 5 МВт или увеличивается на 5 МВт и выше, и энергопринимающих устройств, максимальная мощность которых превышает 5 МВт или увеличивается на 5 МВт и выше</w:t>
            </w:r>
          </w:p>
        </w:tc>
        <w:tc>
          <w:tcPr>
            <w:tcW w:w="3680" w:type="dxa"/>
            <w:vAlign w:val="center"/>
          </w:tcPr>
          <w:p w14:paraId="1BCFBACF" w14:textId="6A9F6ED5"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15 дней с даты получения проекта технических условий от сетевой организации</w:t>
            </w:r>
          </w:p>
        </w:tc>
      </w:tr>
      <w:tr w:rsidR="003E1CCF" w14:paraId="1C5BE234" w14:textId="77777777" w:rsidTr="00E527E9">
        <w:trPr>
          <w:jc w:val="center"/>
        </w:trPr>
        <w:tc>
          <w:tcPr>
            <w:tcW w:w="5665" w:type="dxa"/>
            <w:gridSpan w:val="2"/>
            <w:vAlign w:val="center"/>
          </w:tcPr>
          <w:p w14:paraId="191B6300" w14:textId="32143E82"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Осуществление мероприятий по технологическому присоединению со стороны сетевой организации:</w:t>
            </w:r>
          </w:p>
        </w:tc>
        <w:tc>
          <w:tcPr>
            <w:tcW w:w="3680" w:type="dxa"/>
            <w:vAlign w:val="center"/>
          </w:tcPr>
          <w:p w14:paraId="4AB1A6E1" w14:textId="77777777" w:rsidR="003E1CCF" w:rsidRPr="00E527E9" w:rsidRDefault="003E1CCF" w:rsidP="00E527E9">
            <w:pPr>
              <w:jc w:val="both"/>
              <w:rPr>
                <w:rFonts w:ascii="Times New Roman" w:hAnsi="Times New Roman" w:cs="Times New Roman"/>
                <w:b/>
                <w:bCs/>
                <w:color w:val="000000"/>
                <w:sz w:val="24"/>
                <w:szCs w:val="24"/>
                <w:shd w:val="clear" w:color="auto" w:fill="FFFFFF"/>
              </w:rPr>
            </w:pPr>
          </w:p>
        </w:tc>
      </w:tr>
      <w:tr w:rsidR="003E1CCF" w14:paraId="42C7D471" w14:textId="77777777" w:rsidTr="00E527E9">
        <w:trPr>
          <w:jc w:val="center"/>
        </w:trPr>
        <w:tc>
          <w:tcPr>
            <w:tcW w:w="9345" w:type="dxa"/>
            <w:gridSpan w:val="3"/>
            <w:vAlign w:val="center"/>
          </w:tcPr>
          <w:p w14:paraId="550F3096" w14:textId="34F02955"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1. В случаях, если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[1]:</w:t>
            </w:r>
          </w:p>
        </w:tc>
      </w:tr>
      <w:tr w:rsidR="003E1CCF" w14:paraId="439EAB6E" w14:textId="77777777" w:rsidTr="00E527E9">
        <w:trPr>
          <w:jc w:val="center"/>
        </w:trPr>
        <w:tc>
          <w:tcPr>
            <w:tcW w:w="1934" w:type="dxa"/>
            <w:vMerge w:val="restart"/>
            <w:vAlign w:val="center"/>
          </w:tcPr>
          <w:p w14:paraId="072DC6C0" w14:textId="77777777" w:rsidR="003E1CCF" w:rsidRPr="00E527E9" w:rsidRDefault="003E1CCF" w:rsidP="00E527E9">
            <w:pPr>
              <w:jc w:val="both"/>
              <w:rPr>
                <w:rFonts w:ascii="Times New Roman" w:hAnsi="Times New Roman" w:cs="Times New Roman"/>
                <w:b/>
                <w:bCs/>
                <w:color w:val="000000"/>
                <w:sz w:val="24"/>
                <w:szCs w:val="24"/>
                <w:shd w:val="clear" w:color="auto" w:fill="FFFFFF"/>
              </w:rPr>
            </w:pPr>
          </w:p>
        </w:tc>
        <w:tc>
          <w:tcPr>
            <w:tcW w:w="3731" w:type="dxa"/>
            <w:vAlign w:val="center"/>
          </w:tcPr>
          <w:p w14:paraId="022E631C" w14:textId="2D47748C"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при временном присоединении энергопринимающих устройств</w:t>
            </w:r>
          </w:p>
        </w:tc>
        <w:tc>
          <w:tcPr>
            <w:tcW w:w="3680" w:type="dxa"/>
            <w:vAlign w:val="center"/>
          </w:tcPr>
          <w:p w14:paraId="489CD4DB" w14:textId="6C6CAE35"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15 рабочих дней (если в заявке не указан более продолжительный срок) с даты заключения договора</w:t>
            </w:r>
          </w:p>
        </w:tc>
      </w:tr>
      <w:tr w:rsidR="003E1CCF" w14:paraId="726B22A9" w14:textId="77777777" w:rsidTr="00E527E9">
        <w:trPr>
          <w:jc w:val="center"/>
        </w:trPr>
        <w:tc>
          <w:tcPr>
            <w:tcW w:w="1934" w:type="dxa"/>
            <w:vMerge/>
            <w:vAlign w:val="center"/>
          </w:tcPr>
          <w:p w14:paraId="39236B96" w14:textId="77777777" w:rsidR="003E1CCF" w:rsidRPr="00E527E9" w:rsidRDefault="003E1CCF" w:rsidP="00E527E9">
            <w:pPr>
              <w:jc w:val="both"/>
              <w:rPr>
                <w:rFonts w:ascii="Times New Roman" w:hAnsi="Times New Roman" w:cs="Times New Roman"/>
                <w:b/>
                <w:bCs/>
                <w:color w:val="000000"/>
                <w:sz w:val="24"/>
                <w:szCs w:val="24"/>
                <w:shd w:val="clear" w:color="auto" w:fill="FFFFFF"/>
              </w:rPr>
            </w:pPr>
          </w:p>
        </w:tc>
        <w:tc>
          <w:tcPr>
            <w:tcW w:w="3731" w:type="dxa"/>
            <w:vAlign w:val="center"/>
          </w:tcPr>
          <w:p w14:paraId="1EE31E0E" w14:textId="1D64C643"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для заявителей с максимальной мощностью энергопринимающих устройств до 670 кВт включительно (с учетом ранее присоединенной в данной точке присоединения мощности)</w:t>
            </w:r>
          </w:p>
        </w:tc>
        <w:tc>
          <w:tcPr>
            <w:tcW w:w="3680" w:type="dxa"/>
            <w:vAlign w:val="center"/>
          </w:tcPr>
          <w:p w14:paraId="0A04BA48" w14:textId="5113210A"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4 месяца с даты заключения договора</w:t>
            </w:r>
          </w:p>
        </w:tc>
      </w:tr>
      <w:tr w:rsidR="003E1CCF" w14:paraId="25DBEFD5" w14:textId="77777777" w:rsidTr="00E527E9">
        <w:trPr>
          <w:jc w:val="center"/>
        </w:trPr>
        <w:tc>
          <w:tcPr>
            <w:tcW w:w="1934" w:type="dxa"/>
            <w:vMerge/>
            <w:vAlign w:val="center"/>
          </w:tcPr>
          <w:p w14:paraId="131DAAAD" w14:textId="77777777" w:rsidR="003E1CCF" w:rsidRPr="00E527E9" w:rsidRDefault="003E1CCF" w:rsidP="00E527E9">
            <w:pPr>
              <w:jc w:val="both"/>
              <w:rPr>
                <w:rFonts w:ascii="Times New Roman" w:hAnsi="Times New Roman" w:cs="Times New Roman"/>
                <w:b/>
                <w:bCs/>
                <w:color w:val="000000"/>
                <w:sz w:val="24"/>
                <w:szCs w:val="24"/>
                <w:shd w:val="clear" w:color="auto" w:fill="FFFFFF"/>
              </w:rPr>
            </w:pPr>
          </w:p>
        </w:tc>
        <w:tc>
          <w:tcPr>
            <w:tcW w:w="3731" w:type="dxa"/>
            <w:vAlign w:val="center"/>
          </w:tcPr>
          <w:p w14:paraId="74297D4B" w14:textId="5AE6ACB4"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для заявителей с максимальной мощностью энергопринимающих устройств свыше 670 кВт</w:t>
            </w:r>
          </w:p>
        </w:tc>
        <w:tc>
          <w:tcPr>
            <w:tcW w:w="3680" w:type="dxa"/>
            <w:vAlign w:val="center"/>
          </w:tcPr>
          <w:p w14:paraId="76B8AD44" w14:textId="6ACD3664"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1 год с даты заключения договора</w:t>
            </w:r>
          </w:p>
        </w:tc>
      </w:tr>
      <w:tr w:rsidR="003E1CCF" w14:paraId="029C5467" w14:textId="77777777" w:rsidTr="00E527E9">
        <w:trPr>
          <w:jc w:val="center"/>
        </w:trPr>
        <w:tc>
          <w:tcPr>
            <w:tcW w:w="9345" w:type="dxa"/>
            <w:gridSpan w:val="3"/>
            <w:vAlign w:val="center"/>
          </w:tcPr>
          <w:p w14:paraId="77F81075" w14:textId="59B3B18C"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 xml:space="preserve">2. В случаях, если от сетевой организации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и (или) объектов по производству электрической энергии, за исключением работ по строительству объектов </w:t>
            </w:r>
            <w:r w:rsidRPr="00E527E9">
              <w:rPr>
                <w:rFonts w:ascii="Times New Roman" w:hAnsi="Times New Roman" w:cs="Times New Roman"/>
                <w:color w:val="333333"/>
                <w:sz w:val="24"/>
                <w:szCs w:val="24"/>
                <w:shd w:val="clear" w:color="auto" w:fill="FFFFFF"/>
              </w:rPr>
              <w:lastRenderedPageBreak/>
              <w:t>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tc>
      </w:tr>
      <w:tr w:rsidR="00DB0A15" w14:paraId="5AC1CE26" w14:textId="77777777" w:rsidTr="00E527E9">
        <w:trPr>
          <w:jc w:val="center"/>
        </w:trPr>
        <w:tc>
          <w:tcPr>
            <w:tcW w:w="1934" w:type="dxa"/>
            <w:vAlign w:val="center"/>
          </w:tcPr>
          <w:p w14:paraId="425EA0E6" w14:textId="77777777" w:rsidR="00DB0A15" w:rsidRPr="00E527E9" w:rsidRDefault="00DB0A15" w:rsidP="00E527E9">
            <w:pPr>
              <w:jc w:val="both"/>
              <w:rPr>
                <w:rFonts w:ascii="Times New Roman" w:hAnsi="Times New Roman" w:cs="Times New Roman"/>
                <w:b/>
                <w:bCs/>
                <w:color w:val="000000"/>
                <w:sz w:val="24"/>
                <w:szCs w:val="24"/>
                <w:shd w:val="clear" w:color="auto" w:fill="FFFFFF"/>
              </w:rPr>
            </w:pPr>
          </w:p>
        </w:tc>
        <w:tc>
          <w:tcPr>
            <w:tcW w:w="3731" w:type="dxa"/>
            <w:vAlign w:val="center"/>
          </w:tcPr>
          <w:p w14:paraId="434F7B36" w14:textId="4EDF628B" w:rsidR="00DB0A15"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(с учетом ранее присоединенной в данной точке присоединения мощности), если расстояние от энергопринимающего устройства заявителя до существующих электрических сетей необходимого класса напряжения составляет не более 300 метров</w:t>
            </w:r>
          </w:p>
        </w:tc>
        <w:tc>
          <w:tcPr>
            <w:tcW w:w="3680" w:type="dxa"/>
            <w:vAlign w:val="center"/>
          </w:tcPr>
          <w:p w14:paraId="5B36A76C" w14:textId="61431EC3" w:rsidR="00DB0A15"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15 рабочих дней (если в заявке не указан более продолжительный срок) с даты заключения договора</w:t>
            </w:r>
          </w:p>
        </w:tc>
      </w:tr>
      <w:tr w:rsidR="00DB0A15" w14:paraId="7E70BB9E" w14:textId="77777777" w:rsidTr="00E527E9">
        <w:trPr>
          <w:jc w:val="center"/>
        </w:trPr>
        <w:tc>
          <w:tcPr>
            <w:tcW w:w="1934" w:type="dxa"/>
            <w:vAlign w:val="center"/>
          </w:tcPr>
          <w:p w14:paraId="580E6191" w14:textId="77777777" w:rsidR="00DB0A15" w:rsidRPr="00E527E9" w:rsidRDefault="00DB0A15" w:rsidP="00E527E9">
            <w:pPr>
              <w:jc w:val="both"/>
              <w:rPr>
                <w:rFonts w:ascii="Times New Roman" w:hAnsi="Times New Roman" w:cs="Times New Roman"/>
                <w:b/>
                <w:bCs/>
                <w:color w:val="000000"/>
                <w:sz w:val="24"/>
                <w:szCs w:val="24"/>
                <w:shd w:val="clear" w:color="auto" w:fill="FFFFFF"/>
              </w:rPr>
            </w:pPr>
          </w:p>
        </w:tc>
        <w:tc>
          <w:tcPr>
            <w:tcW w:w="3731" w:type="dxa"/>
            <w:vAlign w:val="center"/>
          </w:tcPr>
          <w:p w14:paraId="3AC1E8BE" w14:textId="7D19EA39" w:rsidR="00DB0A15"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Для физических лиц ЭПУ с максимальной мощностью до 15 кВт включительно (с учетом ранее присоединенных) для бытовых и иных нужд, юридических лиц или индивидуальных предпринимателей ЭПУ с максимальной мощностью до 150 кВт включительно (с учетом ранее присоединенных), в т.ч. технологического присоединения посредством перераспределения.</w:t>
            </w:r>
          </w:p>
        </w:tc>
        <w:tc>
          <w:tcPr>
            <w:tcW w:w="3680" w:type="dxa"/>
            <w:vAlign w:val="center"/>
          </w:tcPr>
          <w:p w14:paraId="3C0A9E89" w14:textId="0CDF773E" w:rsidR="00DB0A15"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 xml:space="preserve">6 </w:t>
            </w:r>
            <w:proofErr w:type="gramStart"/>
            <w:r w:rsidRPr="00E527E9">
              <w:rPr>
                <w:rFonts w:ascii="Times New Roman" w:hAnsi="Times New Roman" w:cs="Times New Roman"/>
                <w:color w:val="333333"/>
                <w:sz w:val="24"/>
                <w:szCs w:val="24"/>
                <w:shd w:val="clear" w:color="auto" w:fill="FFFFFF"/>
              </w:rPr>
              <w:t>месяцев )</w:t>
            </w:r>
            <w:proofErr w:type="gramEnd"/>
            <w:r w:rsidRPr="00E527E9">
              <w:rPr>
                <w:rFonts w:ascii="Times New Roman" w:hAnsi="Times New Roman" w:cs="Times New Roman"/>
                <w:color w:val="333333"/>
                <w:sz w:val="24"/>
                <w:szCs w:val="24"/>
                <w:shd w:val="clear" w:color="auto" w:fill="FFFFFF"/>
              </w:rPr>
              <w:t xml:space="preserve"> с даты заключения договора</w:t>
            </w:r>
          </w:p>
        </w:tc>
      </w:tr>
      <w:tr w:rsidR="00DB0A15" w14:paraId="543D41F3" w14:textId="77777777" w:rsidTr="00E527E9">
        <w:trPr>
          <w:jc w:val="center"/>
        </w:trPr>
        <w:tc>
          <w:tcPr>
            <w:tcW w:w="1934" w:type="dxa"/>
            <w:vAlign w:val="center"/>
          </w:tcPr>
          <w:p w14:paraId="45DA9209" w14:textId="77777777" w:rsidR="00DB0A15" w:rsidRPr="00E527E9" w:rsidRDefault="00DB0A15" w:rsidP="00E527E9">
            <w:pPr>
              <w:jc w:val="both"/>
              <w:rPr>
                <w:rFonts w:ascii="Times New Roman" w:hAnsi="Times New Roman" w:cs="Times New Roman"/>
                <w:b/>
                <w:bCs/>
                <w:color w:val="000000"/>
                <w:sz w:val="24"/>
                <w:szCs w:val="24"/>
                <w:shd w:val="clear" w:color="auto" w:fill="FFFFFF"/>
              </w:rPr>
            </w:pPr>
          </w:p>
        </w:tc>
        <w:tc>
          <w:tcPr>
            <w:tcW w:w="3731" w:type="dxa"/>
            <w:vAlign w:val="center"/>
          </w:tcPr>
          <w:p w14:paraId="6D214400" w14:textId="3C52FC84" w:rsidR="00DB0A15"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для заявителей, суммарная максимальная мощность энергопринимающих устройств которых не превышает 670 кВт</w:t>
            </w:r>
          </w:p>
        </w:tc>
        <w:tc>
          <w:tcPr>
            <w:tcW w:w="3680" w:type="dxa"/>
            <w:vAlign w:val="center"/>
          </w:tcPr>
          <w:p w14:paraId="303AA0F2" w14:textId="6D26C373" w:rsidR="00DB0A15"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1 год, если более короткие сроки не предусмотрены инвестиционной программой соответствующей сетевой организации или</w:t>
            </w:r>
          </w:p>
        </w:tc>
      </w:tr>
      <w:tr w:rsidR="00DB0A15" w14:paraId="2DFB7CEE" w14:textId="77777777" w:rsidTr="00E527E9">
        <w:trPr>
          <w:jc w:val="center"/>
        </w:trPr>
        <w:tc>
          <w:tcPr>
            <w:tcW w:w="1934" w:type="dxa"/>
            <w:vAlign w:val="center"/>
          </w:tcPr>
          <w:p w14:paraId="4D17DF8B" w14:textId="77777777" w:rsidR="00DB0A15" w:rsidRPr="00E527E9" w:rsidRDefault="00DB0A15" w:rsidP="00E527E9">
            <w:pPr>
              <w:jc w:val="both"/>
              <w:rPr>
                <w:rFonts w:ascii="Times New Roman" w:hAnsi="Times New Roman" w:cs="Times New Roman"/>
                <w:b/>
                <w:bCs/>
                <w:color w:val="000000"/>
                <w:sz w:val="24"/>
                <w:szCs w:val="24"/>
                <w:shd w:val="clear" w:color="auto" w:fill="FFFFFF"/>
              </w:rPr>
            </w:pPr>
          </w:p>
        </w:tc>
        <w:tc>
          <w:tcPr>
            <w:tcW w:w="3731" w:type="dxa"/>
            <w:vAlign w:val="center"/>
          </w:tcPr>
          <w:p w14:paraId="27E7B04A" w14:textId="2BBC0823" w:rsidR="00DB0A15"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для заявителей, суммарная максимальная мощность энергопринимающих устройств которых превышает 670 кВт</w:t>
            </w:r>
          </w:p>
        </w:tc>
        <w:tc>
          <w:tcPr>
            <w:tcW w:w="3680" w:type="dxa"/>
            <w:vAlign w:val="center"/>
          </w:tcPr>
          <w:p w14:paraId="7E62C3B9" w14:textId="22157517" w:rsidR="00DB0A15"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2 года, если иные сроки (но не более 4 лет) не предусмотрены соответствующей инвестиционной программой или соглашением сторон</w:t>
            </w:r>
          </w:p>
        </w:tc>
      </w:tr>
      <w:tr w:rsidR="003E1CCF" w14:paraId="436107C2" w14:textId="77777777" w:rsidTr="00E527E9">
        <w:trPr>
          <w:jc w:val="center"/>
        </w:trPr>
        <w:tc>
          <w:tcPr>
            <w:tcW w:w="9345" w:type="dxa"/>
            <w:gridSpan w:val="3"/>
            <w:vAlign w:val="center"/>
          </w:tcPr>
          <w:p w14:paraId="4C390AD2" w14:textId="15D064C1"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Сроки исполнения сетевой организацией фактического присоединения объектов заявителя в случаях, когда не требуется согласование технических условий с субъектом оперативно-диспетчерского контроля:</w:t>
            </w:r>
          </w:p>
        </w:tc>
      </w:tr>
      <w:tr w:rsidR="003E1CCF" w14:paraId="19A856AE" w14:textId="77777777" w:rsidTr="00E527E9">
        <w:trPr>
          <w:jc w:val="center"/>
        </w:trPr>
        <w:tc>
          <w:tcPr>
            <w:tcW w:w="5665" w:type="dxa"/>
            <w:gridSpan w:val="2"/>
            <w:vMerge w:val="restart"/>
            <w:vAlign w:val="center"/>
          </w:tcPr>
          <w:p w14:paraId="49E578EC" w14:textId="1649B3DE"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Прием от заявителя уведомления о выполнении технических условий с необходимым пакетом документов</w:t>
            </w:r>
          </w:p>
        </w:tc>
        <w:tc>
          <w:tcPr>
            <w:tcW w:w="3680" w:type="dxa"/>
            <w:vAlign w:val="center"/>
          </w:tcPr>
          <w:p w14:paraId="035CC96F" w14:textId="15163CC5"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при очном обращении не более 30 минут</w:t>
            </w:r>
          </w:p>
        </w:tc>
      </w:tr>
      <w:tr w:rsidR="003E1CCF" w14:paraId="610CC8E8" w14:textId="77777777" w:rsidTr="00E527E9">
        <w:trPr>
          <w:jc w:val="center"/>
        </w:trPr>
        <w:tc>
          <w:tcPr>
            <w:tcW w:w="5665" w:type="dxa"/>
            <w:gridSpan w:val="2"/>
            <w:vMerge/>
            <w:vAlign w:val="center"/>
          </w:tcPr>
          <w:p w14:paraId="6C74CC99" w14:textId="77777777" w:rsidR="003E1CCF" w:rsidRPr="00E527E9" w:rsidRDefault="003E1CCF" w:rsidP="00E527E9">
            <w:pPr>
              <w:jc w:val="both"/>
              <w:rPr>
                <w:rFonts w:ascii="Times New Roman" w:hAnsi="Times New Roman" w:cs="Times New Roman"/>
                <w:b/>
                <w:bCs/>
                <w:color w:val="000000"/>
                <w:sz w:val="24"/>
                <w:szCs w:val="24"/>
                <w:shd w:val="clear" w:color="auto" w:fill="FFFFFF"/>
              </w:rPr>
            </w:pPr>
          </w:p>
        </w:tc>
        <w:tc>
          <w:tcPr>
            <w:tcW w:w="3680" w:type="dxa"/>
            <w:vAlign w:val="center"/>
          </w:tcPr>
          <w:p w14:paraId="57D9FEB2" w14:textId="5504F127"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при поступлении уведомления почтой передача уведомления и пакета документов в профильное подразделение – не более 1 рабочего дня</w:t>
            </w:r>
          </w:p>
        </w:tc>
      </w:tr>
      <w:tr w:rsidR="003E1CCF" w14:paraId="1577051C" w14:textId="77777777" w:rsidTr="00E527E9">
        <w:trPr>
          <w:jc w:val="center"/>
        </w:trPr>
        <w:tc>
          <w:tcPr>
            <w:tcW w:w="5665" w:type="dxa"/>
            <w:gridSpan w:val="2"/>
            <w:vAlign w:val="center"/>
          </w:tcPr>
          <w:p w14:paraId="44BAFF58" w14:textId="5A1AC24C"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 xml:space="preserve">Осмотр (обследование) ЭПУ до распределительного устройства (пункта) заявителя (распределительного </w:t>
            </w:r>
            <w:r w:rsidRPr="00E527E9">
              <w:rPr>
                <w:rFonts w:ascii="Times New Roman" w:hAnsi="Times New Roman" w:cs="Times New Roman"/>
                <w:color w:val="333333"/>
                <w:sz w:val="24"/>
                <w:szCs w:val="24"/>
                <w:shd w:val="clear" w:color="auto" w:fill="FFFFFF"/>
              </w:rPr>
              <w:lastRenderedPageBreak/>
              <w:t>устройства трансформаторной подстанции, вводного устройства, вводного распределительного устройства, главного распределительного щита, узла учета) включительно</w:t>
            </w:r>
          </w:p>
        </w:tc>
        <w:tc>
          <w:tcPr>
            <w:tcW w:w="3680" w:type="dxa"/>
            <w:vAlign w:val="center"/>
          </w:tcPr>
          <w:p w14:paraId="54E2A23E" w14:textId="53463DD0"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lastRenderedPageBreak/>
              <w:t xml:space="preserve">в течение 3 рабочих дней после уведомления заявителем о </w:t>
            </w:r>
            <w:r w:rsidRPr="00E527E9">
              <w:rPr>
                <w:rFonts w:ascii="Times New Roman" w:hAnsi="Times New Roman" w:cs="Times New Roman"/>
                <w:color w:val="333333"/>
                <w:sz w:val="24"/>
                <w:szCs w:val="24"/>
                <w:shd w:val="clear" w:color="auto" w:fill="FFFFFF"/>
              </w:rPr>
              <w:lastRenderedPageBreak/>
              <w:t>выполнении своих обязательств договора об осуществлении технологического присоединения</w:t>
            </w:r>
          </w:p>
        </w:tc>
      </w:tr>
      <w:tr w:rsidR="003E1CCF" w14:paraId="2C123BEA" w14:textId="77777777" w:rsidTr="00E527E9">
        <w:trPr>
          <w:jc w:val="center"/>
        </w:trPr>
        <w:tc>
          <w:tcPr>
            <w:tcW w:w="5665" w:type="dxa"/>
            <w:gridSpan w:val="2"/>
            <w:vAlign w:val="center"/>
          </w:tcPr>
          <w:p w14:paraId="2141DFA6" w14:textId="0B999634"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lastRenderedPageBreak/>
              <w:t>По результатам мероприятий по проверке выполнения заявителем технических условий сетевая организация составляет и направляет для подписания заявителю подписанный со своей стороны в 2 экземплярах Акт о выполнении технических условий</w:t>
            </w:r>
          </w:p>
        </w:tc>
        <w:tc>
          <w:tcPr>
            <w:tcW w:w="3680" w:type="dxa"/>
            <w:vAlign w:val="center"/>
          </w:tcPr>
          <w:p w14:paraId="57182944" w14:textId="77777777" w:rsidR="003E1CCF" w:rsidRPr="00E527E9" w:rsidRDefault="003E1CCF" w:rsidP="00E527E9">
            <w:pPr>
              <w:pStyle w:val="a7"/>
              <w:spacing w:before="0" w:beforeAutospacing="0" w:after="0" w:afterAutospacing="0"/>
              <w:jc w:val="both"/>
              <w:rPr>
                <w:color w:val="333333"/>
              </w:rPr>
            </w:pPr>
            <w:r w:rsidRPr="00E527E9">
              <w:rPr>
                <w:color w:val="333333"/>
              </w:rPr>
              <w:t>в 3-дневный срок после проведения осмотра.</w:t>
            </w:r>
          </w:p>
          <w:p w14:paraId="54F3F77C" w14:textId="77777777" w:rsidR="003E1CCF" w:rsidRPr="00E527E9" w:rsidRDefault="003E1CCF" w:rsidP="00E527E9">
            <w:pPr>
              <w:pStyle w:val="a7"/>
              <w:spacing w:before="0" w:beforeAutospacing="0" w:after="0" w:afterAutospacing="0"/>
              <w:jc w:val="both"/>
              <w:rPr>
                <w:color w:val="333333"/>
              </w:rPr>
            </w:pPr>
            <w:r w:rsidRPr="00E527E9">
              <w:rPr>
                <w:color w:val="333333"/>
              </w:rPr>
              <w:t>Общий срок проведения мероприятий по проверке не должен превышать 10 дней со дня получения уведомления от заявителя о выполнении им технических условий либо уведомления об устранении замечаний</w:t>
            </w:r>
          </w:p>
          <w:p w14:paraId="772D9DF8" w14:textId="77777777" w:rsidR="003E1CCF" w:rsidRPr="00E527E9" w:rsidRDefault="003E1CCF" w:rsidP="00E527E9">
            <w:pPr>
              <w:jc w:val="both"/>
              <w:rPr>
                <w:rFonts w:ascii="Times New Roman" w:hAnsi="Times New Roman" w:cs="Times New Roman"/>
                <w:b/>
                <w:bCs/>
                <w:color w:val="000000"/>
                <w:sz w:val="24"/>
                <w:szCs w:val="24"/>
                <w:shd w:val="clear" w:color="auto" w:fill="FFFFFF"/>
              </w:rPr>
            </w:pPr>
          </w:p>
        </w:tc>
      </w:tr>
      <w:tr w:rsidR="003E1CCF" w14:paraId="263339B5" w14:textId="77777777" w:rsidTr="00E527E9">
        <w:trPr>
          <w:jc w:val="center"/>
        </w:trPr>
        <w:tc>
          <w:tcPr>
            <w:tcW w:w="5665" w:type="dxa"/>
            <w:gridSpan w:val="2"/>
            <w:vAlign w:val="center"/>
          </w:tcPr>
          <w:p w14:paraId="7E6FB00B" w14:textId="13DC5681"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Заявитель возвращает в сетевую организацию один экземпляр подписанного со своей стороны Акта о выполнении технических условий</w:t>
            </w:r>
          </w:p>
        </w:tc>
        <w:tc>
          <w:tcPr>
            <w:tcW w:w="3680" w:type="dxa"/>
            <w:vAlign w:val="center"/>
          </w:tcPr>
          <w:p w14:paraId="1DC1930E" w14:textId="7EADC7C1"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в течение 5 дней со дня получения подписанного сетевой организацией акта о выполнении технических условий</w:t>
            </w:r>
          </w:p>
        </w:tc>
      </w:tr>
      <w:tr w:rsidR="003E1CCF" w14:paraId="03E6BC9B" w14:textId="77777777" w:rsidTr="00E527E9">
        <w:trPr>
          <w:trHeight w:val="70"/>
          <w:jc w:val="center"/>
        </w:trPr>
        <w:tc>
          <w:tcPr>
            <w:tcW w:w="5665" w:type="dxa"/>
            <w:gridSpan w:val="2"/>
            <w:vAlign w:val="center"/>
          </w:tcPr>
          <w:p w14:paraId="774430EF" w14:textId="56D2EB73"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 xml:space="preserve">В случае присоединения ЭПУ к сетям классом напряжения до 20 </w:t>
            </w:r>
            <w:proofErr w:type="spellStart"/>
            <w:r w:rsidRPr="00E527E9">
              <w:rPr>
                <w:rFonts w:ascii="Times New Roman" w:hAnsi="Times New Roman" w:cs="Times New Roman"/>
                <w:color w:val="333333"/>
                <w:sz w:val="24"/>
                <w:szCs w:val="24"/>
                <w:shd w:val="clear" w:color="auto" w:fill="FFFFFF"/>
              </w:rPr>
              <w:t>кВ</w:t>
            </w:r>
            <w:proofErr w:type="spellEnd"/>
            <w:r w:rsidRPr="00E527E9">
              <w:rPr>
                <w:rFonts w:ascii="Times New Roman" w:hAnsi="Times New Roman" w:cs="Times New Roman"/>
                <w:color w:val="333333"/>
                <w:sz w:val="24"/>
                <w:szCs w:val="24"/>
                <w:shd w:val="clear" w:color="auto" w:fill="FFFFFF"/>
              </w:rPr>
              <w:t xml:space="preserve"> по одному источнику, а так же в отношении физических лиц ЭПУ с максимальной мощностью до 15 кВт включительно (с учетом ранее присоединенных) для бытовых и иных нужд, юридических лиц или индивидуальных предпринимателей ЭПУ с максимальной мощностью до 150 кВт включительно (с учетом ранее присоединенных), и временного технологического присоединения Акт о выполнении технических условий составляется и подписывается заявителем и сетевой организацией непосредственно в день проведения осмотра.</w:t>
            </w:r>
          </w:p>
        </w:tc>
        <w:tc>
          <w:tcPr>
            <w:tcW w:w="3680" w:type="dxa"/>
            <w:vAlign w:val="center"/>
          </w:tcPr>
          <w:p w14:paraId="0E162DC6" w14:textId="75ECEF62"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В день проведения осмотра</w:t>
            </w:r>
          </w:p>
        </w:tc>
      </w:tr>
      <w:tr w:rsidR="003E1CCF" w14:paraId="1CD7EB32" w14:textId="77777777" w:rsidTr="00E527E9">
        <w:trPr>
          <w:trHeight w:val="70"/>
          <w:jc w:val="center"/>
        </w:trPr>
        <w:tc>
          <w:tcPr>
            <w:tcW w:w="5665" w:type="dxa"/>
            <w:gridSpan w:val="2"/>
            <w:vAlign w:val="center"/>
          </w:tcPr>
          <w:p w14:paraId="682347F4" w14:textId="3A27CD28"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При невыполнении требований технических условий сетевая организация в письменной форме уведомляет об этом заявителя. При осмотре электроустановок замечания указываются в акте осмотра (обследования) электроустановки</w:t>
            </w:r>
          </w:p>
        </w:tc>
        <w:tc>
          <w:tcPr>
            <w:tcW w:w="3680" w:type="dxa"/>
            <w:vAlign w:val="center"/>
          </w:tcPr>
          <w:p w14:paraId="2C8C48F7" w14:textId="77777777" w:rsidR="003E1CCF" w:rsidRPr="00E527E9" w:rsidRDefault="003E1CCF" w:rsidP="00E527E9">
            <w:pPr>
              <w:jc w:val="both"/>
              <w:rPr>
                <w:rFonts w:ascii="Times New Roman" w:hAnsi="Times New Roman" w:cs="Times New Roman"/>
                <w:b/>
                <w:bCs/>
                <w:color w:val="000000"/>
                <w:sz w:val="24"/>
                <w:szCs w:val="24"/>
                <w:shd w:val="clear" w:color="auto" w:fill="FFFFFF"/>
              </w:rPr>
            </w:pPr>
          </w:p>
        </w:tc>
      </w:tr>
      <w:tr w:rsidR="003E1CCF" w14:paraId="1F105846" w14:textId="77777777" w:rsidTr="00E527E9">
        <w:trPr>
          <w:trHeight w:val="70"/>
          <w:jc w:val="center"/>
        </w:trPr>
        <w:tc>
          <w:tcPr>
            <w:tcW w:w="5665" w:type="dxa"/>
            <w:gridSpan w:val="2"/>
            <w:vAlign w:val="center"/>
          </w:tcPr>
          <w:p w14:paraId="7169D1B9" w14:textId="408B1DB1"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Повторный осмотр электроустановки заявителя. Акт о выполнении технических условий оформляется после устранения выявленных нарушений</w:t>
            </w:r>
          </w:p>
        </w:tc>
        <w:tc>
          <w:tcPr>
            <w:tcW w:w="3680" w:type="dxa"/>
            <w:vAlign w:val="center"/>
          </w:tcPr>
          <w:p w14:paraId="039FA883" w14:textId="1963156A"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не позднее 3 рабочих дней после получения от заявителя уведомления об устранении замечаний с приложением информации о принятых мерах по их устранению</w:t>
            </w:r>
          </w:p>
        </w:tc>
      </w:tr>
      <w:tr w:rsidR="003E1CCF" w14:paraId="727A43F2" w14:textId="77777777" w:rsidTr="00E527E9">
        <w:trPr>
          <w:trHeight w:val="70"/>
          <w:jc w:val="center"/>
        </w:trPr>
        <w:tc>
          <w:tcPr>
            <w:tcW w:w="9345" w:type="dxa"/>
            <w:gridSpan w:val="3"/>
            <w:vAlign w:val="center"/>
          </w:tcPr>
          <w:p w14:paraId="392F9BD6" w14:textId="3B504F48"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системным оператором</w:t>
            </w:r>
          </w:p>
        </w:tc>
      </w:tr>
      <w:tr w:rsidR="003E1CCF" w14:paraId="1367D8DC" w14:textId="77777777" w:rsidTr="00E527E9">
        <w:trPr>
          <w:trHeight w:val="70"/>
          <w:jc w:val="center"/>
        </w:trPr>
        <w:tc>
          <w:tcPr>
            <w:tcW w:w="5665" w:type="dxa"/>
            <w:gridSpan w:val="2"/>
            <w:vAlign w:val="center"/>
          </w:tcPr>
          <w:p w14:paraId="300AB4D7" w14:textId="626C30A9"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Уведомление о готовности к проверке выполнения технических условий направляется заявителем в адрес сетевой организации, а сетевой организацией в отношении своих объектов - в адрес субъекта оперативно-диспетчерского управления.</w:t>
            </w:r>
          </w:p>
        </w:tc>
        <w:tc>
          <w:tcPr>
            <w:tcW w:w="3680" w:type="dxa"/>
            <w:vAlign w:val="center"/>
          </w:tcPr>
          <w:p w14:paraId="25C86217" w14:textId="468C4571"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в течение 2 дней со дня получения от заявителя уведомления о готовности к проверке выполнения технических условий направляет субъекту оперативно-</w:t>
            </w:r>
            <w:r w:rsidRPr="00E527E9">
              <w:rPr>
                <w:rFonts w:ascii="Times New Roman" w:hAnsi="Times New Roman" w:cs="Times New Roman"/>
                <w:color w:val="333333"/>
                <w:sz w:val="24"/>
                <w:szCs w:val="24"/>
                <w:shd w:val="clear" w:color="auto" w:fill="FFFFFF"/>
              </w:rPr>
              <w:lastRenderedPageBreak/>
              <w:t>диспетчерского управления копию такого уведомления и копии приложенных к нему документов, представленных заявителем</w:t>
            </w:r>
          </w:p>
        </w:tc>
      </w:tr>
      <w:tr w:rsidR="003E1CCF" w14:paraId="00F2F26B" w14:textId="77777777" w:rsidTr="00E527E9">
        <w:trPr>
          <w:trHeight w:val="70"/>
          <w:jc w:val="center"/>
        </w:trPr>
        <w:tc>
          <w:tcPr>
            <w:tcW w:w="5665" w:type="dxa"/>
            <w:gridSpan w:val="2"/>
            <w:vAlign w:val="center"/>
          </w:tcPr>
          <w:p w14:paraId="48FC247F" w14:textId="5826AA14"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lastRenderedPageBreak/>
              <w:t>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требованиям технических условий совместно с системным оператором</w:t>
            </w:r>
          </w:p>
        </w:tc>
        <w:tc>
          <w:tcPr>
            <w:tcW w:w="3680" w:type="dxa"/>
            <w:vAlign w:val="center"/>
          </w:tcPr>
          <w:p w14:paraId="0C10F0CF" w14:textId="77777777" w:rsidR="003E1CCF" w:rsidRPr="00E527E9" w:rsidRDefault="003E1CCF" w:rsidP="00E527E9">
            <w:pPr>
              <w:jc w:val="both"/>
              <w:rPr>
                <w:rFonts w:ascii="Times New Roman" w:hAnsi="Times New Roman" w:cs="Times New Roman"/>
                <w:b/>
                <w:bCs/>
                <w:color w:val="000000"/>
                <w:sz w:val="24"/>
                <w:szCs w:val="24"/>
                <w:shd w:val="clear" w:color="auto" w:fill="FFFFFF"/>
              </w:rPr>
            </w:pPr>
          </w:p>
        </w:tc>
      </w:tr>
      <w:tr w:rsidR="003E1CCF" w14:paraId="51D61C9E" w14:textId="77777777" w:rsidTr="00E527E9">
        <w:trPr>
          <w:trHeight w:val="70"/>
          <w:jc w:val="center"/>
        </w:trPr>
        <w:tc>
          <w:tcPr>
            <w:tcW w:w="5665" w:type="dxa"/>
            <w:gridSpan w:val="2"/>
            <w:vAlign w:val="center"/>
          </w:tcPr>
          <w:p w14:paraId="43276BED" w14:textId="7CF1D73D"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Сетевая организация в письменной форме уведомляет субъект оперативно-диспетчерского управления о предполагаемой дате проведения осмотра</w:t>
            </w:r>
          </w:p>
        </w:tc>
        <w:tc>
          <w:tcPr>
            <w:tcW w:w="3680" w:type="dxa"/>
            <w:vAlign w:val="center"/>
          </w:tcPr>
          <w:p w14:paraId="5A643871" w14:textId="6DC22B28"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не позднее, чем за 5 рабочих дней до дня его проведения</w:t>
            </w:r>
          </w:p>
        </w:tc>
      </w:tr>
      <w:tr w:rsidR="003E1CCF" w14:paraId="638D8EC7" w14:textId="77777777" w:rsidTr="00E527E9">
        <w:trPr>
          <w:trHeight w:val="172"/>
          <w:jc w:val="center"/>
        </w:trPr>
        <w:tc>
          <w:tcPr>
            <w:tcW w:w="5665" w:type="dxa"/>
            <w:gridSpan w:val="2"/>
            <w:vAlign w:val="center"/>
          </w:tcPr>
          <w:p w14:paraId="1FB5A557" w14:textId="25EFF7D8"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Субъект оперативно-диспетчерского управления направляет сетевой организации решение об участии (отказе от участия) в таком осмотре</w:t>
            </w:r>
          </w:p>
        </w:tc>
        <w:tc>
          <w:tcPr>
            <w:tcW w:w="3680" w:type="dxa"/>
            <w:vAlign w:val="center"/>
          </w:tcPr>
          <w:p w14:paraId="1694BFC4" w14:textId="768338F2"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не позднее, чем за 2 рабочих дня до его проведения</w:t>
            </w:r>
          </w:p>
        </w:tc>
      </w:tr>
      <w:tr w:rsidR="003E1CCF" w14:paraId="61EF4F24" w14:textId="77777777" w:rsidTr="00E527E9">
        <w:trPr>
          <w:trHeight w:val="70"/>
          <w:jc w:val="center"/>
        </w:trPr>
        <w:tc>
          <w:tcPr>
            <w:tcW w:w="5665" w:type="dxa"/>
            <w:gridSpan w:val="2"/>
            <w:vAlign w:val="center"/>
          </w:tcPr>
          <w:p w14:paraId="2CEB0D5B" w14:textId="1DC5E58F"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Осмотр сетевой организацией, а также субъектом оперативно-диспетчерского управления присоединяемых электроустановок и объектов электросетевого хозяйства, построенных (реконструированных) в рамках выполнения технических условий, на соответствие фактически выполненных мероприятий по технологическому присоединению техническим условиям и представленной заявителем и сетевой организацией проектной документации</w:t>
            </w:r>
          </w:p>
        </w:tc>
        <w:tc>
          <w:tcPr>
            <w:tcW w:w="3680" w:type="dxa"/>
            <w:vAlign w:val="center"/>
          </w:tcPr>
          <w:p w14:paraId="506C330D" w14:textId="36B81975"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В день проведения осмотра</w:t>
            </w:r>
          </w:p>
        </w:tc>
      </w:tr>
      <w:tr w:rsidR="003E1CCF" w14:paraId="163BE174" w14:textId="77777777" w:rsidTr="00E527E9">
        <w:trPr>
          <w:trHeight w:val="169"/>
          <w:jc w:val="center"/>
        </w:trPr>
        <w:tc>
          <w:tcPr>
            <w:tcW w:w="5665" w:type="dxa"/>
            <w:gridSpan w:val="2"/>
            <w:vAlign w:val="center"/>
          </w:tcPr>
          <w:p w14:paraId="34BBF49E" w14:textId="4B52C929"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Составление Акта осмотра (обследования) электроустановки. При выявлении в ходе осмотра невыполнения заявителем и (или) сетевой организацией требований технических условий и проектной документации в акте осмотра (обследования) электроустановки указывается перечень выявленных замечаний, подлежащих выполнению.</w:t>
            </w:r>
          </w:p>
        </w:tc>
        <w:tc>
          <w:tcPr>
            <w:tcW w:w="3680" w:type="dxa"/>
            <w:vAlign w:val="center"/>
          </w:tcPr>
          <w:p w14:paraId="29A41164" w14:textId="77777777" w:rsidR="003E1CCF" w:rsidRPr="00E527E9" w:rsidRDefault="003E1CCF" w:rsidP="00E527E9">
            <w:pPr>
              <w:jc w:val="both"/>
              <w:rPr>
                <w:rFonts w:ascii="Times New Roman" w:hAnsi="Times New Roman" w:cs="Times New Roman"/>
                <w:b/>
                <w:bCs/>
                <w:color w:val="000000"/>
                <w:sz w:val="24"/>
                <w:szCs w:val="24"/>
                <w:shd w:val="clear" w:color="auto" w:fill="FFFFFF"/>
              </w:rPr>
            </w:pPr>
          </w:p>
        </w:tc>
      </w:tr>
      <w:tr w:rsidR="003E1CCF" w14:paraId="365DA5AC" w14:textId="77777777" w:rsidTr="00E527E9">
        <w:trPr>
          <w:trHeight w:val="172"/>
          <w:jc w:val="center"/>
        </w:trPr>
        <w:tc>
          <w:tcPr>
            <w:tcW w:w="5665" w:type="dxa"/>
            <w:gridSpan w:val="2"/>
            <w:vAlign w:val="center"/>
          </w:tcPr>
          <w:p w14:paraId="300AEEC9" w14:textId="103BD015"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Согласование с субъектом оперативно-диспетчерского управления Акта осмотра (обследования) электроустановки, в случае если представители субъекта оперативно-диспетчерского управления участвовали в осмотре</w:t>
            </w:r>
          </w:p>
        </w:tc>
        <w:tc>
          <w:tcPr>
            <w:tcW w:w="3680" w:type="dxa"/>
            <w:vAlign w:val="center"/>
          </w:tcPr>
          <w:p w14:paraId="2E776B57" w14:textId="77777777" w:rsidR="003E1CCF" w:rsidRPr="00E527E9" w:rsidRDefault="003E1CCF" w:rsidP="00E527E9">
            <w:pPr>
              <w:jc w:val="both"/>
              <w:rPr>
                <w:rFonts w:ascii="Times New Roman" w:hAnsi="Times New Roman" w:cs="Times New Roman"/>
                <w:b/>
                <w:bCs/>
                <w:color w:val="000000"/>
                <w:sz w:val="24"/>
                <w:szCs w:val="24"/>
                <w:shd w:val="clear" w:color="auto" w:fill="FFFFFF"/>
              </w:rPr>
            </w:pPr>
          </w:p>
        </w:tc>
      </w:tr>
      <w:tr w:rsidR="003E1CCF" w14:paraId="4F68C9F7" w14:textId="77777777" w:rsidTr="00E527E9">
        <w:trPr>
          <w:trHeight w:val="70"/>
          <w:jc w:val="center"/>
        </w:trPr>
        <w:tc>
          <w:tcPr>
            <w:tcW w:w="5665" w:type="dxa"/>
            <w:gridSpan w:val="2"/>
            <w:vAlign w:val="center"/>
          </w:tcPr>
          <w:p w14:paraId="6AC2F22E" w14:textId="77777777" w:rsidR="003E1CCF" w:rsidRPr="00E527E9" w:rsidRDefault="003E1CCF" w:rsidP="00E527E9">
            <w:pPr>
              <w:pStyle w:val="a7"/>
              <w:spacing w:before="0" w:beforeAutospacing="0" w:after="0" w:afterAutospacing="0"/>
              <w:jc w:val="both"/>
              <w:rPr>
                <w:color w:val="333333"/>
              </w:rPr>
            </w:pPr>
            <w:r w:rsidRPr="00E527E9">
              <w:rPr>
                <w:color w:val="333333"/>
              </w:rPr>
              <w:t>При невыполнении требований технических условий субъект оперативно-диспетчерского управления уведомляет об этом сетевую организацию с указанием замечаний.</w:t>
            </w:r>
          </w:p>
          <w:p w14:paraId="53D1C3E6" w14:textId="77777777" w:rsidR="003E1CCF" w:rsidRPr="00E527E9" w:rsidRDefault="003E1CCF" w:rsidP="00E527E9">
            <w:pPr>
              <w:pStyle w:val="a7"/>
              <w:spacing w:before="0" w:beforeAutospacing="0" w:after="0" w:afterAutospacing="0"/>
              <w:jc w:val="both"/>
              <w:rPr>
                <w:color w:val="333333"/>
              </w:rPr>
            </w:pPr>
            <w:r w:rsidRPr="00E527E9">
              <w:rPr>
                <w:color w:val="333333"/>
              </w:rPr>
              <w:t>Сетевая организация, в письменной форме уведомляет заявителя о выявленных замечаниях</w:t>
            </w:r>
          </w:p>
          <w:p w14:paraId="41A992BF" w14:textId="77777777" w:rsidR="003E1CCF" w:rsidRPr="00E527E9" w:rsidRDefault="003E1CCF" w:rsidP="00E527E9">
            <w:pPr>
              <w:jc w:val="both"/>
              <w:rPr>
                <w:rFonts w:ascii="Times New Roman" w:hAnsi="Times New Roman" w:cs="Times New Roman"/>
                <w:b/>
                <w:bCs/>
                <w:color w:val="000000"/>
                <w:sz w:val="24"/>
                <w:szCs w:val="24"/>
                <w:shd w:val="clear" w:color="auto" w:fill="FFFFFF"/>
              </w:rPr>
            </w:pPr>
          </w:p>
        </w:tc>
        <w:tc>
          <w:tcPr>
            <w:tcW w:w="3680" w:type="dxa"/>
            <w:vAlign w:val="center"/>
          </w:tcPr>
          <w:p w14:paraId="216F8C5F" w14:textId="77777777" w:rsidR="003E1CCF" w:rsidRPr="00E527E9" w:rsidRDefault="003E1CCF" w:rsidP="00E527E9">
            <w:pPr>
              <w:jc w:val="both"/>
              <w:rPr>
                <w:rFonts w:ascii="Times New Roman" w:hAnsi="Times New Roman" w:cs="Times New Roman"/>
                <w:b/>
                <w:bCs/>
                <w:color w:val="000000"/>
                <w:sz w:val="24"/>
                <w:szCs w:val="24"/>
                <w:shd w:val="clear" w:color="auto" w:fill="FFFFFF"/>
              </w:rPr>
            </w:pPr>
          </w:p>
        </w:tc>
      </w:tr>
      <w:tr w:rsidR="003E1CCF" w14:paraId="67116A11" w14:textId="77777777" w:rsidTr="00E527E9">
        <w:trPr>
          <w:trHeight w:val="169"/>
          <w:jc w:val="center"/>
        </w:trPr>
        <w:tc>
          <w:tcPr>
            <w:tcW w:w="5665" w:type="dxa"/>
            <w:gridSpan w:val="2"/>
            <w:vAlign w:val="center"/>
          </w:tcPr>
          <w:p w14:paraId="0218DE14" w14:textId="1E161202"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Повторный осмотр.</w:t>
            </w:r>
          </w:p>
        </w:tc>
        <w:tc>
          <w:tcPr>
            <w:tcW w:w="3680" w:type="dxa"/>
            <w:vAlign w:val="center"/>
          </w:tcPr>
          <w:p w14:paraId="0F0C5479" w14:textId="69D2ADC8"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не позднее, чем через 3 рабочих дня после получения уведомления об устранении замечаний с приложением информации и документов</w:t>
            </w:r>
          </w:p>
        </w:tc>
      </w:tr>
      <w:tr w:rsidR="003E1CCF" w14:paraId="6C7E3C37" w14:textId="77777777" w:rsidTr="00E527E9">
        <w:trPr>
          <w:trHeight w:val="172"/>
          <w:jc w:val="center"/>
        </w:trPr>
        <w:tc>
          <w:tcPr>
            <w:tcW w:w="5665" w:type="dxa"/>
            <w:gridSpan w:val="2"/>
            <w:vAlign w:val="center"/>
          </w:tcPr>
          <w:p w14:paraId="208520CE" w14:textId="77777777" w:rsidR="003E1CCF" w:rsidRPr="00E527E9" w:rsidRDefault="003E1CCF" w:rsidP="00E527E9">
            <w:pPr>
              <w:pStyle w:val="a7"/>
              <w:spacing w:before="0" w:beforeAutospacing="0" w:after="0" w:afterAutospacing="0"/>
              <w:jc w:val="both"/>
              <w:rPr>
                <w:color w:val="333333"/>
              </w:rPr>
            </w:pPr>
            <w:r w:rsidRPr="00E527E9">
              <w:rPr>
                <w:color w:val="333333"/>
              </w:rPr>
              <w:lastRenderedPageBreak/>
              <w:t>Сетевая организация направляет заявителю подписанный со своей стороны Акт о выполнении технических условий в 2 экземплярах.</w:t>
            </w:r>
          </w:p>
          <w:p w14:paraId="2E484F3C" w14:textId="77777777" w:rsidR="003E1CCF" w:rsidRPr="00E527E9" w:rsidRDefault="003E1CCF" w:rsidP="00E527E9">
            <w:pPr>
              <w:pStyle w:val="a7"/>
              <w:spacing w:before="0" w:beforeAutospacing="0" w:after="0" w:afterAutospacing="0"/>
              <w:jc w:val="both"/>
              <w:rPr>
                <w:color w:val="333333"/>
              </w:rPr>
            </w:pPr>
            <w:r w:rsidRPr="00E527E9">
              <w:rPr>
                <w:color w:val="333333"/>
              </w:rPr>
              <w:t>В случае, если технические условия были согласованы с субъектом оперативно-диспетчерского контроля, Акт о выполнении технических условий, согласованный с субъектом оперативно-диспетчерского контроля, направляется заявителю в 3 экземплярах.</w:t>
            </w:r>
          </w:p>
          <w:p w14:paraId="221F034A" w14:textId="77777777" w:rsidR="003E1CCF" w:rsidRPr="00E527E9" w:rsidRDefault="003E1CCF" w:rsidP="00E527E9">
            <w:pPr>
              <w:jc w:val="both"/>
              <w:rPr>
                <w:rFonts w:ascii="Times New Roman" w:hAnsi="Times New Roman" w:cs="Times New Roman"/>
                <w:b/>
                <w:bCs/>
                <w:color w:val="000000"/>
                <w:sz w:val="24"/>
                <w:szCs w:val="24"/>
                <w:shd w:val="clear" w:color="auto" w:fill="FFFFFF"/>
              </w:rPr>
            </w:pPr>
          </w:p>
        </w:tc>
        <w:tc>
          <w:tcPr>
            <w:tcW w:w="3680" w:type="dxa"/>
            <w:vAlign w:val="center"/>
          </w:tcPr>
          <w:p w14:paraId="1ACE040E" w14:textId="529AADAD"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в 3-дневный срок, общий срок проверки не должен превышать 25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w:t>
            </w:r>
          </w:p>
        </w:tc>
      </w:tr>
      <w:tr w:rsidR="003E1CCF" w14:paraId="4E7AD2A7" w14:textId="77777777" w:rsidTr="00E527E9">
        <w:trPr>
          <w:trHeight w:val="70"/>
          <w:jc w:val="center"/>
        </w:trPr>
        <w:tc>
          <w:tcPr>
            <w:tcW w:w="5665" w:type="dxa"/>
            <w:gridSpan w:val="2"/>
            <w:vAlign w:val="center"/>
          </w:tcPr>
          <w:p w14:paraId="41D8ED7C" w14:textId="6B9B8127"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Заявитель возвращает в сетевую организацию подписанные со своей стороны экземпляры акта о выполнении технических условий, при этом один экземпляр акта о выполнении технических условий остается у заявителя.</w:t>
            </w:r>
          </w:p>
        </w:tc>
        <w:tc>
          <w:tcPr>
            <w:tcW w:w="3680" w:type="dxa"/>
            <w:vAlign w:val="center"/>
          </w:tcPr>
          <w:p w14:paraId="3A1B9047" w14:textId="3A8CA91E"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в течение 5 дней со дня получения акта о выполнении технических условий в 3 экземплярах</w:t>
            </w:r>
          </w:p>
        </w:tc>
      </w:tr>
      <w:tr w:rsidR="003E1CCF" w14:paraId="40B8CD5A" w14:textId="77777777" w:rsidTr="00E527E9">
        <w:trPr>
          <w:trHeight w:val="169"/>
          <w:jc w:val="center"/>
        </w:trPr>
        <w:tc>
          <w:tcPr>
            <w:tcW w:w="5665" w:type="dxa"/>
            <w:gridSpan w:val="2"/>
            <w:vAlign w:val="center"/>
          </w:tcPr>
          <w:p w14:paraId="756E30FF" w14:textId="77777777" w:rsidR="003E1CCF" w:rsidRPr="00E527E9" w:rsidRDefault="003E1CCF" w:rsidP="00E527E9">
            <w:pPr>
              <w:pStyle w:val="a7"/>
              <w:spacing w:before="0" w:beforeAutospacing="0" w:after="0" w:afterAutospacing="0"/>
              <w:jc w:val="both"/>
              <w:rPr>
                <w:color w:val="333333"/>
              </w:rPr>
            </w:pPr>
            <w:r w:rsidRPr="00E527E9">
              <w:rPr>
                <w:color w:val="333333"/>
              </w:rPr>
              <w:t>Выдача акта об осуществлении технологического присоединения;</w:t>
            </w:r>
          </w:p>
          <w:p w14:paraId="1F5AAD0F" w14:textId="77777777" w:rsidR="003E1CCF" w:rsidRPr="00E527E9" w:rsidRDefault="003E1CCF" w:rsidP="00E527E9">
            <w:pPr>
              <w:pStyle w:val="a7"/>
              <w:spacing w:before="0" w:beforeAutospacing="0" w:after="0" w:afterAutospacing="0"/>
              <w:jc w:val="both"/>
              <w:rPr>
                <w:color w:val="333333"/>
              </w:rPr>
            </w:pPr>
            <w:r w:rsidRPr="00E527E9">
              <w:rPr>
                <w:color w:val="333333"/>
              </w:rPr>
              <w:t>Акта разграничения границ балансовой принадлежности сторон;</w:t>
            </w:r>
          </w:p>
          <w:p w14:paraId="74ADED31" w14:textId="77777777" w:rsidR="003E1CCF" w:rsidRPr="00E527E9" w:rsidRDefault="003E1CCF" w:rsidP="00E527E9">
            <w:pPr>
              <w:pStyle w:val="a7"/>
              <w:spacing w:before="0" w:beforeAutospacing="0" w:after="0" w:afterAutospacing="0"/>
              <w:jc w:val="both"/>
              <w:rPr>
                <w:color w:val="333333"/>
              </w:rPr>
            </w:pPr>
            <w:r w:rsidRPr="00E527E9">
              <w:rPr>
                <w:color w:val="333333"/>
              </w:rPr>
              <w:t>Акта разграничения эксплуатационной ответственности сторон;</w:t>
            </w:r>
          </w:p>
          <w:p w14:paraId="4F715B59" w14:textId="77777777" w:rsidR="003E1CCF" w:rsidRPr="00E527E9" w:rsidRDefault="003E1CCF" w:rsidP="00E527E9">
            <w:pPr>
              <w:pStyle w:val="a7"/>
              <w:spacing w:before="0" w:beforeAutospacing="0" w:after="0" w:afterAutospacing="0"/>
              <w:jc w:val="both"/>
              <w:rPr>
                <w:color w:val="333333"/>
              </w:rPr>
            </w:pPr>
            <w:r w:rsidRPr="00E527E9">
              <w:rPr>
                <w:color w:val="333333"/>
              </w:rPr>
              <w:t>Акта согласования технологической и (или) аварийной брони а соответствии с п.14(2)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ПП РФ от 27.12.2004 № 861</w:t>
            </w:r>
          </w:p>
          <w:p w14:paraId="58F028DB" w14:textId="77777777" w:rsidR="003E1CCF" w:rsidRPr="00E527E9" w:rsidRDefault="003E1CCF" w:rsidP="00E527E9">
            <w:pPr>
              <w:jc w:val="both"/>
              <w:rPr>
                <w:rFonts w:ascii="Times New Roman" w:hAnsi="Times New Roman" w:cs="Times New Roman"/>
                <w:b/>
                <w:bCs/>
                <w:color w:val="000000"/>
                <w:sz w:val="24"/>
                <w:szCs w:val="24"/>
                <w:shd w:val="clear" w:color="auto" w:fill="FFFFFF"/>
              </w:rPr>
            </w:pPr>
          </w:p>
        </w:tc>
        <w:tc>
          <w:tcPr>
            <w:tcW w:w="3680" w:type="dxa"/>
            <w:vAlign w:val="center"/>
          </w:tcPr>
          <w:p w14:paraId="105C51BF" w14:textId="399C7A85" w:rsidR="003E1CCF" w:rsidRPr="00E527E9" w:rsidRDefault="003E1CCF" w:rsidP="00E527E9">
            <w:pPr>
              <w:jc w:val="both"/>
              <w:rPr>
                <w:rFonts w:ascii="Times New Roman" w:hAnsi="Times New Roman" w:cs="Times New Roman"/>
                <w:b/>
                <w:bCs/>
                <w:color w:val="000000"/>
                <w:sz w:val="24"/>
                <w:szCs w:val="24"/>
                <w:shd w:val="clear" w:color="auto" w:fill="FFFFFF"/>
              </w:rPr>
            </w:pPr>
            <w:r w:rsidRPr="00E527E9">
              <w:rPr>
                <w:rFonts w:ascii="Times New Roman" w:hAnsi="Times New Roman" w:cs="Times New Roman"/>
                <w:color w:val="333333"/>
                <w:sz w:val="24"/>
                <w:szCs w:val="24"/>
                <w:shd w:val="clear" w:color="auto" w:fill="FFFFFF"/>
              </w:rPr>
              <w:t>По окончании осуществления мероприятий по технологическому присоединению</w:t>
            </w:r>
          </w:p>
        </w:tc>
      </w:tr>
    </w:tbl>
    <w:p w14:paraId="1F173585" w14:textId="1F1E216C" w:rsidR="00DB0A15" w:rsidRPr="00DB0A15" w:rsidRDefault="003E1CCF" w:rsidP="00E527E9">
      <w:pPr>
        <w:tabs>
          <w:tab w:val="left" w:pos="3660"/>
        </w:tabs>
        <w:jc w:val="both"/>
        <w:rPr>
          <w:rFonts w:ascii="Times New Roman" w:hAnsi="Times New Roman" w:cs="Times New Roman"/>
          <w:sz w:val="24"/>
          <w:szCs w:val="24"/>
        </w:rPr>
      </w:pPr>
      <w:r w:rsidRPr="003E1CCF">
        <w:rPr>
          <w:rFonts w:ascii="Times New Roman" w:hAnsi="Times New Roman" w:cs="Times New Roman"/>
          <w:sz w:val="24"/>
          <w:szCs w:val="24"/>
        </w:rPr>
        <w:t xml:space="preserve">[ 1] в случае технологического присоединения к электрическим сетям классом напряжения до 20 </w:t>
      </w:r>
      <w:proofErr w:type="spellStart"/>
      <w:r w:rsidRPr="003E1CCF">
        <w:rPr>
          <w:rFonts w:ascii="Times New Roman" w:hAnsi="Times New Roman" w:cs="Times New Roman"/>
          <w:sz w:val="24"/>
          <w:szCs w:val="24"/>
        </w:rPr>
        <w:t>кВ</w:t>
      </w:r>
      <w:proofErr w:type="spellEnd"/>
      <w:r w:rsidRPr="003E1CCF">
        <w:rPr>
          <w:rFonts w:ascii="Times New Roman" w:hAnsi="Times New Roman" w:cs="Times New Roman"/>
          <w:sz w:val="24"/>
          <w:szCs w:val="24"/>
        </w:rPr>
        <w:t xml:space="preserve">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sectPr w:rsidR="00DB0A15" w:rsidRPr="00DB0A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7A"/>
    <w:rsid w:val="000C06A8"/>
    <w:rsid w:val="003A02B1"/>
    <w:rsid w:val="003E1CCF"/>
    <w:rsid w:val="0041261A"/>
    <w:rsid w:val="00B84652"/>
    <w:rsid w:val="00DB0A15"/>
    <w:rsid w:val="00E527E9"/>
    <w:rsid w:val="00ED1C7A"/>
    <w:rsid w:val="00FB0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4B6B8"/>
  <w15:chartTrackingRefBased/>
  <w15:docId w15:val="{81C93133-47E5-4781-B224-455969EE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FB09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FB09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090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B090C"/>
    <w:rPr>
      <w:rFonts w:ascii="Times New Roman" w:eastAsia="Times New Roman" w:hAnsi="Times New Roman" w:cs="Times New Roman"/>
      <w:b/>
      <w:bCs/>
      <w:sz w:val="27"/>
      <w:szCs w:val="27"/>
      <w:lang w:eastAsia="ru-RU"/>
    </w:rPr>
  </w:style>
  <w:style w:type="paragraph" w:customStyle="1" w:styleId="rtejustify">
    <w:name w:val="rtejustify"/>
    <w:basedOn w:val="a"/>
    <w:rsid w:val="00FB09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FB090C"/>
    <w:rPr>
      <w:b/>
      <w:bCs/>
    </w:rPr>
  </w:style>
  <w:style w:type="character" w:styleId="a4">
    <w:name w:val="Hyperlink"/>
    <w:basedOn w:val="a0"/>
    <w:uiPriority w:val="99"/>
    <w:semiHidden/>
    <w:unhideWhenUsed/>
    <w:rsid w:val="00FB090C"/>
    <w:rPr>
      <w:color w:val="0000FF"/>
      <w:u w:val="single"/>
    </w:rPr>
  </w:style>
  <w:style w:type="paragraph" w:styleId="a5">
    <w:name w:val="List Paragraph"/>
    <w:basedOn w:val="a"/>
    <w:uiPriority w:val="34"/>
    <w:qFormat/>
    <w:rsid w:val="00FB090C"/>
    <w:pPr>
      <w:ind w:left="720"/>
      <w:contextualSpacing/>
    </w:pPr>
  </w:style>
  <w:style w:type="table" w:styleId="a6">
    <w:name w:val="Table Grid"/>
    <w:basedOn w:val="a1"/>
    <w:uiPriority w:val="39"/>
    <w:rsid w:val="00DB0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DB0A1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638828">
      <w:bodyDiv w:val="1"/>
      <w:marLeft w:val="0"/>
      <w:marRight w:val="0"/>
      <w:marTop w:val="0"/>
      <w:marBottom w:val="0"/>
      <w:divBdr>
        <w:top w:val="none" w:sz="0" w:space="0" w:color="auto"/>
        <w:left w:val="none" w:sz="0" w:space="0" w:color="auto"/>
        <w:bottom w:val="none" w:sz="0" w:space="0" w:color="auto"/>
        <w:right w:val="none" w:sz="0" w:space="0" w:color="auto"/>
      </w:divBdr>
    </w:div>
    <w:div w:id="273440250">
      <w:bodyDiv w:val="1"/>
      <w:marLeft w:val="0"/>
      <w:marRight w:val="0"/>
      <w:marTop w:val="0"/>
      <w:marBottom w:val="0"/>
      <w:divBdr>
        <w:top w:val="none" w:sz="0" w:space="0" w:color="auto"/>
        <w:left w:val="none" w:sz="0" w:space="0" w:color="auto"/>
        <w:bottom w:val="none" w:sz="0" w:space="0" w:color="auto"/>
        <w:right w:val="none" w:sz="0" w:space="0" w:color="auto"/>
      </w:divBdr>
    </w:div>
    <w:div w:id="474494431">
      <w:bodyDiv w:val="1"/>
      <w:marLeft w:val="0"/>
      <w:marRight w:val="0"/>
      <w:marTop w:val="0"/>
      <w:marBottom w:val="0"/>
      <w:divBdr>
        <w:top w:val="none" w:sz="0" w:space="0" w:color="auto"/>
        <w:left w:val="none" w:sz="0" w:space="0" w:color="auto"/>
        <w:bottom w:val="none" w:sz="0" w:space="0" w:color="auto"/>
        <w:right w:val="none" w:sz="0" w:space="0" w:color="auto"/>
      </w:divBdr>
      <w:divsChild>
        <w:div w:id="2038115362">
          <w:marLeft w:val="0"/>
          <w:marRight w:val="0"/>
          <w:marTop w:val="0"/>
          <w:marBottom w:val="0"/>
          <w:divBdr>
            <w:top w:val="none" w:sz="0" w:space="0" w:color="auto"/>
            <w:left w:val="none" w:sz="0" w:space="0" w:color="auto"/>
            <w:bottom w:val="none" w:sz="0" w:space="0" w:color="auto"/>
            <w:right w:val="none" w:sz="0" w:space="0" w:color="auto"/>
          </w:divBdr>
          <w:divsChild>
            <w:div w:id="726680941">
              <w:marLeft w:val="0"/>
              <w:marRight w:val="0"/>
              <w:marTop w:val="0"/>
              <w:marBottom w:val="0"/>
              <w:divBdr>
                <w:top w:val="none" w:sz="0" w:space="0" w:color="auto"/>
                <w:left w:val="none" w:sz="0" w:space="0" w:color="auto"/>
                <w:bottom w:val="none" w:sz="0" w:space="0" w:color="auto"/>
                <w:right w:val="none" w:sz="0" w:space="0" w:color="auto"/>
              </w:divBdr>
              <w:divsChild>
                <w:div w:id="209264373">
                  <w:marLeft w:val="0"/>
                  <w:marRight w:val="0"/>
                  <w:marTop w:val="0"/>
                  <w:marBottom w:val="0"/>
                  <w:divBdr>
                    <w:top w:val="none" w:sz="0" w:space="0" w:color="auto"/>
                    <w:left w:val="none" w:sz="0" w:space="0" w:color="auto"/>
                    <w:bottom w:val="single" w:sz="24" w:space="0" w:color="24428F"/>
                    <w:right w:val="none" w:sz="0" w:space="0" w:color="auto"/>
                  </w:divBdr>
                </w:div>
                <w:div w:id="687676002">
                  <w:marLeft w:val="0"/>
                  <w:marRight w:val="0"/>
                  <w:marTop w:val="0"/>
                  <w:marBottom w:val="300"/>
                  <w:divBdr>
                    <w:top w:val="none" w:sz="0" w:space="0" w:color="auto"/>
                    <w:left w:val="none" w:sz="0" w:space="0" w:color="auto"/>
                    <w:bottom w:val="single" w:sz="24" w:space="0" w:color="24428F"/>
                    <w:right w:val="none" w:sz="0" w:space="0" w:color="auto"/>
                  </w:divBdr>
                </w:div>
              </w:divsChild>
            </w:div>
          </w:divsChild>
        </w:div>
      </w:divsChild>
    </w:div>
    <w:div w:id="484014264">
      <w:bodyDiv w:val="1"/>
      <w:marLeft w:val="0"/>
      <w:marRight w:val="0"/>
      <w:marTop w:val="0"/>
      <w:marBottom w:val="0"/>
      <w:divBdr>
        <w:top w:val="none" w:sz="0" w:space="0" w:color="auto"/>
        <w:left w:val="none" w:sz="0" w:space="0" w:color="auto"/>
        <w:bottom w:val="none" w:sz="0" w:space="0" w:color="auto"/>
        <w:right w:val="none" w:sz="0" w:space="0" w:color="auto"/>
      </w:divBdr>
    </w:div>
    <w:div w:id="507066138">
      <w:bodyDiv w:val="1"/>
      <w:marLeft w:val="0"/>
      <w:marRight w:val="0"/>
      <w:marTop w:val="0"/>
      <w:marBottom w:val="0"/>
      <w:divBdr>
        <w:top w:val="none" w:sz="0" w:space="0" w:color="auto"/>
        <w:left w:val="none" w:sz="0" w:space="0" w:color="auto"/>
        <w:bottom w:val="none" w:sz="0" w:space="0" w:color="auto"/>
        <w:right w:val="none" w:sz="0" w:space="0" w:color="auto"/>
      </w:divBdr>
    </w:div>
    <w:div w:id="551889949">
      <w:bodyDiv w:val="1"/>
      <w:marLeft w:val="0"/>
      <w:marRight w:val="0"/>
      <w:marTop w:val="0"/>
      <w:marBottom w:val="0"/>
      <w:divBdr>
        <w:top w:val="none" w:sz="0" w:space="0" w:color="auto"/>
        <w:left w:val="none" w:sz="0" w:space="0" w:color="auto"/>
        <w:bottom w:val="none" w:sz="0" w:space="0" w:color="auto"/>
        <w:right w:val="none" w:sz="0" w:space="0" w:color="auto"/>
      </w:divBdr>
    </w:div>
    <w:div w:id="571697771">
      <w:bodyDiv w:val="1"/>
      <w:marLeft w:val="0"/>
      <w:marRight w:val="0"/>
      <w:marTop w:val="0"/>
      <w:marBottom w:val="0"/>
      <w:divBdr>
        <w:top w:val="none" w:sz="0" w:space="0" w:color="auto"/>
        <w:left w:val="none" w:sz="0" w:space="0" w:color="auto"/>
        <w:bottom w:val="none" w:sz="0" w:space="0" w:color="auto"/>
        <w:right w:val="none" w:sz="0" w:space="0" w:color="auto"/>
      </w:divBdr>
    </w:div>
    <w:div w:id="578684145">
      <w:bodyDiv w:val="1"/>
      <w:marLeft w:val="0"/>
      <w:marRight w:val="0"/>
      <w:marTop w:val="0"/>
      <w:marBottom w:val="0"/>
      <w:divBdr>
        <w:top w:val="none" w:sz="0" w:space="0" w:color="auto"/>
        <w:left w:val="none" w:sz="0" w:space="0" w:color="auto"/>
        <w:bottom w:val="none" w:sz="0" w:space="0" w:color="auto"/>
        <w:right w:val="none" w:sz="0" w:space="0" w:color="auto"/>
      </w:divBdr>
    </w:div>
    <w:div w:id="132404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2491</Words>
  <Characters>14204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ЯЭСК</dc:creator>
  <cp:keywords/>
  <dc:description/>
  <cp:lastModifiedBy>Тарасова Наджда Алексеева</cp:lastModifiedBy>
  <cp:revision>4</cp:revision>
  <dcterms:created xsi:type="dcterms:W3CDTF">2019-05-16T06:18:00Z</dcterms:created>
  <dcterms:modified xsi:type="dcterms:W3CDTF">2021-11-02T07:29:00Z</dcterms:modified>
</cp:coreProperties>
</file>